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976F0C"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r w:rsidRPr="00976F0C">
        <w:rPr>
          <w:rFonts w:ascii="Arial" w:hAnsi="Arial" w:cs="Arial"/>
          <w:color w:val="4BACC6" w:themeColor="accent5"/>
          <w:sz w:val="24"/>
          <w:szCs w:val="24"/>
        </w:rPr>
        <w:t xml:space="preserve">        </w:t>
      </w:r>
      <w:r w:rsidR="00266ADC" w:rsidRPr="00976F0C">
        <w:rPr>
          <w:rFonts w:ascii="Arial" w:hAnsi="Arial" w:cs="Arial"/>
          <w:color w:val="4BACC6" w:themeColor="accent5"/>
          <w:sz w:val="24"/>
          <w:szCs w:val="24"/>
        </w:rPr>
        <w:t xml:space="preserve">                                                                       </w:t>
      </w:r>
      <w:r w:rsidR="00C7664A" w:rsidRPr="00976F0C">
        <w:rPr>
          <w:rFonts w:ascii="Arial" w:hAnsi="Arial" w:cs="Arial"/>
          <w:color w:val="4BACC6" w:themeColor="accent5"/>
          <w:sz w:val="24"/>
          <w:szCs w:val="24"/>
        </w:rPr>
        <w:t xml:space="preserve">                        </w:t>
      </w:r>
      <w:r w:rsidR="00C0019F" w:rsidRPr="00976F0C">
        <w:rPr>
          <w:rFonts w:ascii="Arial" w:hAnsi="Arial" w:cs="Arial"/>
          <w:color w:val="4BACC6" w:themeColor="accent5"/>
          <w:sz w:val="24"/>
          <w:szCs w:val="24"/>
        </w:rPr>
        <w:t xml:space="preserve">               </w:t>
      </w:r>
      <w:r w:rsidR="00B84B92" w:rsidRPr="00976F0C">
        <w:rPr>
          <w:rFonts w:ascii="Arial" w:hAnsi="Arial" w:cs="Arial"/>
          <w:color w:val="4BACC6" w:themeColor="accent5"/>
          <w:sz w:val="24"/>
          <w:szCs w:val="24"/>
        </w:rPr>
        <w:t xml:space="preserve">   </w:t>
      </w:r>
      <w:r w:rsidR="000A4F5D" w:rsidRPr="00976F0C">
        <w:rPr>
          <w:rFonts w:ascii="Arial" w:hAnsi="Arial" w:cs="Arial"/>
          <w:color w:val="4BACC6" w:themeColor="accent5"/>
          <w:sz w:val="24"/>
          <w:szCs w:val="24"/>
        </w:rPr>
        <w:t xml:space="preserve">  </w:t>
      </w:r>
      <w:r w:rsidR="008D0A3C" w:rsidRPr="00976F0C">
        <w:rPr>
          <w:rFonts w:ascii="Arial" w:hAnsi="Arial" w:cs="Arial"/>
          <w:color w:val="4BACC6" w:themeColor="accent5"/>
          <w:sz w:val="24"/>
          <w:szCs w:val="24"/>
        </w:rPr>
        <w:t xml:space="preserve">    </w:t>
      </w:r>
      <w:r w:rsidR="006F5A3A" w:rsidRPr="00976F0C">
        <w:rPr>
          <w:rFonts w:ascii="Arial" w:hAnsi="Arial" w:cs="Arial"/>
          <w:color w:val="4BACC6" w:themeColor="accent5"/>
          <w:sz w:val="24"/>
          <w:szCs w:val="24"/>
        </w:rPr>
        <w:t xml:space="preserve">        </w:t>
      </w:r>
      <w:r w:rsidR="00F14988" w:rsidRPr="00976F0C">
        <w:rPr>
          <w:rFonts w:ascii="Arial" w:hAnsi="Arial" w:cs="Arial"/>
          <w:color w:val="4BACC6" w:themeColor="accent5"/>
          <w:sz w:val="24"/>
          <w:szCs w:val="24"/>
        </w:rPr>
        <w:t xml:space="preserve">     </w:t>
      </w:r>
      <w:bookmarkStart w:id="0" w:name="_Hlk500937475"/>
      <w:r w:rsidR="00A04BCB" w:rsidRPr="00976F0C">
        <w:rPr>
          <w:rFonts w:ascii="Arial" w:hAnsi="Arial" w:cs="Arial"/>
          <w:color w:val="4BACC6" w:themeColor="accent5"/>
          <w:sz w:val="24"/>
          <w:szCs w:val="24"/>
        </w:rPr>
        <w:t xml:space="preserve">San Luis Potosí, </w:t>
      </w:r>
      <w:r w:rsidR="002D0070" w:rsidRPr="00976F0C">
        <w:rPr>
          <w:rFonts w:ascii="Arial" w:hAnsi="Arial" w:cs="Arial"/>
          <w:color w:val="4BACC6" w:themeColor="accent5"/>
          <w:sz w:val="24"/>
          <w:szCs w:val="24"/>
        </w:rPr>
        <w:t>S.L.P.</w:t>
      </w:r>
      <w:r w:rsidR="00A04BCB" w:rsidRPr="00976F0C">
        <w:rPr>
          <w:rFonts w:ascii="Arial" w:hAnsi="Arial" w:cs="Arial"/>
          <w:color w:val="4BACC6" w:themeColor="accent5"/>
          <w:sz w:val="24"/>
          <w:szCs w:val="24"/>
        </w:rPr>
        <w:t xml:space="preserve">, </w:t>
      </w:r>
      <w:r w:rsidR="00481524">
        <w:rPr>
          <w:rFonts w:ascii="Arial" w:hAnsi="Arial" w:cs="Arial"/>
          <w:color w:val="4BACC6" w:themeColor="accent5"/>
          <w:sz w:val="24"/>
          <w:szCs w:val="24"/>
        </w:rPr>
        <w:t>nueve de marzo</w:t>
      </w:r>
      <w:r w:rsidR="00BA353F" w:rsidRPr="00976F0C">
        <w:rPr>
          <w:rFonts w:ascii="Arial" w:hAnsi="Arial" w:cs="Arial"/>
          <w:color w:val="4BACC6" w:themeColor="accent5"/>
          <w:sz w:val="24"/>
          <w:szCs w:val="24"/>
        </w:rPr>
        <w:t xml:space="preserve"> de dos mil dieciocho</w:t>
      </w:r>
      <w:r w:rsidR="00A04BCB" w:rsidRPr="00976F0C">
        <w:rPr>
          <w:rFonts w:ascii="Arial" w:hAnsi="Arial" w:cs="Arial"/>
          <w:color w:val="4BACC6" w:themeColor="accent5"/>
          <w:sz w:val="24"/>
          <w:szCs w:val="24"/>
        </w:rPr>
        <w:t>.</w:t>
      </w:r>
      <w:r w:rsidR="006F5A3A" w:rsidRPr="00976F0C">
        <w:rPr>
          <w:rFonts w:ascii="Arial" w:hAnsi="Arial" w:cs="Arial"/>
          <w:color w:val="4BACC6" w:themeColor="accent5"/>
          <w:sz w:val="24"/>
          <w:szCs w:val="24"/>
        </w:rPr>
        <w:t xml:space="preserve">    </w:t>
      </w:r>
    </w:p>
    <w:p w:rsidR="00AC1F24" w:rsidRPr="00976F0C" w:rsidRDefault="00AC1F24" w:rsidP="00FF56CF">
      <w:pPr>
        <w:tabs>
          <w:tab w:val="left" w:pos="6840"/>
        </w:tabs>
        <w:spacing w:after="0" w:line="360" w:lineRule="auto"/>
        <w:ind w:firstLine="709"/>
        <w:jc w:val="right"/>
        <w:outlineLvl w:val="5"/>
        <w:rPr>
          <w:rFonts w:ascii="Arial" w:hAnsi="Arial" w:cs="Arial"/>
          <w:color w:val="4BACC6" w:themeColor="accent5"/>
          <w:sz w:val="24"/>
          <w:szCs w:val="24"/>
        </w:rPr>
      </w:pPr>
    </w:p>
    <w:p w:rsidR="002D371A" w:rsidRPr="00976F0C" w:rsidRDefault="0038176B" w:rsidP="00BA353F">
      <w:pPr>
        <w:spacing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Visto el estado que guardan los presentes autos y de una revisión a las constancias que integran el expediente c</w:t>
      </w:r>
      <w:r w:rsidR="00774BC8" w:rsidRPr="00976F0C">
        <w:rPr>
          <w:rFonts w:ascii="Arial" w:hAnsi="Arial" w:cs="Arial"/>
          <w:color w:val="4BACC6" w:themeColor="accent5"/>
          <w:sz w:val="24"/>
          <w:szCs w:val="24"/>
        </w:rPr>
        <w:t>o</w:t>
      </w:r>
      <w:r w:rsidR="001A14C5" w:rsidRPr="00976F0C">
        <w:rPr>
          <w:rFonts w:ascii="Arial" w:hAnsi="Arial" w:cs="Arial"/>
          <w:color w:val="4BACC6" w:themeColor="accent5"/>
          <w:sz w:val="24"/>
          <w:szCs w:val="24"/>
        </w:rPr>
        <w:t>n fundamento en los artículos 8°, 10°, 27° primer párrafo, 184 y 185 de la Ley de Transparencia y Acceso a la Información Pública del Estado, es</w:t>
      </w:r>
      <w:r w:rsidRPr="00976F0C">
        <w:rPr>
          <w:rFonts w:ascii="Arial" w:hAnsi="Arial" w:cs="Arial"/>
          <w:color w:val="4BACC6" w:themeColor="accent5"/>
          <w:sz w:val="24"/>
          <w:szCs w:val="24"/>
        </w:rPr>
        <w:t xml:space="preserve">ta Comisión procede a analizar el presente sumario </w:t>
      </w:r>
      <w:r w:rsidR="001A14C5" w:rsidRPr="00976F0C">
        <w:rPr>
          <w:rFonts w:ascii="Arial" w:hAnsi="Arial" w:cs="Arial"/>
          <w:color w:val="4BACC6" w:themeColor="accent5"/>
          <w:sz w:val="24"/>
          <w:szCs w:val="24"/>
        </w:rPr>
        <w:t>a efecto de determinar el cumplimi</w:t>
      </w:r>
      <w:r w:rsidRPr="00976F0C">
        <w:rPr>
          <w:rFonts w:ascii="Arial" w:hAnsi="Arial" w:cs="Arial"/>
          <w:color w:val="4BACC6" w:themeColor="accent5"/>
          <w:sz w:val="24"/>
          <w:szCs w:val="24"/>
        </w:rPr>
        <w:t>ento o incumplimiento a la resolu</w:t>
      </w:r>
      <w:r w:rsidR="001A3205" w:rsidRPr="00976F0C">
        <w:rPr>
          <w:rFonts w:ascii="Arial" w:hAnsi="Arial" w:cs="Arial"/>
          <w:color w:val="4BACC6" w:themeColor="accent5"/>
          <w:sz w:val="24"/>
          <w:szCs w:val="24"/>
        </w:rPr>
        <w:t>ción dictada en el recurso de rev</w:t>
      </w:r>
      <w:r w:rsidR="00F35188" w:rsidRPr="00976F0C">
        <w:rPr>
          <w:rFonts w:ascii="Arial" w:hAnsi="Arial" w:cs="Arial"/>
          <w:color w:val="4BACC6" w:themeColor="accent5"/>
          <w:sz w:val="24"/>
          <w:szCs w:val="24"/>
        </w:rPr>
        <w:t xml:space="preserve">isión que se </w:t>
      </w:r>
      <w:r w:rsidR="002D371A" w:rsidRPr="00976F0C">
        <w:rPr>
          <w:rFonts w:ascii="Arial" w:hAnsi="Arial" w:cs="Arial"/>
          <w:color w:val="4BACC6" w:themeColor="accent5"/>
          <w:sz w:val="24"/>
          <w:szCs w:val="24"/>
        </w:rPr>
        <w:t>actúa.</w:t>
      </w:r>
    </w:p>
    <w:p w:rsidR="002D371A" w:rsidRPr="00976F0C" w:rsidRDefault="001A14C5" w:rsidP="00BA353F">
      <w:pPr>
        <w:spacing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En p</w:t>
      </w:r>
      <w:r w:rsidR="002D371A" w:rsidRPr="00976F0C">
        <w:rPr>
          <w:rFonts w:ascii="Arial" w:hAnsi="Arial" w:cs="Arial"/>
          <w:color w:val="4BACC6" w:themeColor="accent5"/>
          <w:sz w:val="24"/>
          <w:szCs w:val="24"/>
        </w:rPr>
        <w:t>rimer lugar, es necesario insertar los efectos dictados en la resolución:</w:t>
      </w:r>
    </w:p>
    <w:p w:rsidR="00090736" w:rsidRPr="00976F0C" w:rsidRDefault="00090736" w:rsidP="007B520C">
      <w:pPr>
        <w:pStyle w:val="corte4fondo"/>
        <w:tabs>
          <w:tab w:val="left" w:pos="567"/>
        </w:tabs>
        <w:spacing w:line="240" w:lineRule="auto"/>
        <w:rPr>
          <w:rFonts w:cs="Arial"/>
          <w:i/>
          <w:color w:val="4BACC6" w:themeColor="accent5"/>
          <w:sz w:val="20"/>
        </w:rPr>
      </w:pPr>
      <w:r w:rsidRPr="00976F0C">
        <w:rPr>
          <w:rFonts w:cs="Arial"/>
          <w:i/>
          <w:color w:val="4BACC6" w:themeColor="accent5"/>
          <w:sz w:val="20"/>
        </w:rPr>
        <w:t>“…</w:t>
      </w:r>
      <w:r w:rsidR="00785DA9" w:rsidRPr="00976F0C">
        <w:rPr>
          <w:rFonts w:cs="Arial"/>
          <w:i/>
          <w:color w:val="4BACC6" w:themeColor="accent5"/>
          <w:sz w:val="20"/>
        </w:rPr>
        <w:t>6</w:t>
      </w:r>
      <w:r w:rsidRPr="00976F0C">
        <w:rPr>
          <w:rFonts w:cs="Arial"/>
          <w:i/>
          <w:color w:val="4BACC6" w:themeColor="accent5"/>
          <w:sz w:val="20"/>
        </w:rPr>
        <w:t xml:space="preserve">.5. </w:t>
      </w:r>
      <w:r w:rsidR="00785DA9" w:rsidRPr="00976F0C">
        <w:rPr>
          <w:rFonts w:cs="Arial"/>
          <w:i/>
          <w:color w:val="4BACC6" w:themeColor="accent5"/>
          <w:sz w:val="20"/>
        </w:rPr>
        <w:t xml:space="preserve">Efectos </w:t>
      </w:r>
      <w:r w:rsidRPr="00976F0C">
        <w:rPr>
          <w:rFonts w:cs="Arial"/>
          <w:i/>
          <w:color w:val="4BACC6" w:themeColor="accent5"/>
          <w:sz w:val="20"/>
        </w:rPr>
        <w:t xml:space="preserve">de </w:t>
      </w:r>
      <w:r w:rsidR="00785DA9" w:rsidRPr="00976F0C">
        <w:rPr>
          <w:rFonts w:cs="Arial"/>
          <w:i/>
          <w:color w:val="4BACC6" w:themeColor="accent5"/>
          <w:sz w:val="20"/>
        </w:rPr>
        <w:t xml:space="preserve">esta </w:t>
      </w:r>
      <w:r w:rsidRPr="00976F0C">
        <w:rPr>
          <w:rFonts w:cs="Arial"/>
          <w:i/>
          <w:color w:val="4BACC6" w:themeColor="accent5"/>
          <w:sz w:val="20"/>
        </w:rPr>
        <w:t>resolución.</w:t>
      </w:r>
    </w:p>
    <w:p w:rsidR="0039642A" w:rsidRPr="00976F0C" w:rsidRDefault="0039642A" w:rsidP="007B520C">
      <w:pPr>
        <w:pStyle w:val="corte4fondo"/>
        <w:tabs>
          <w:tab w:val="left" w:pos="567"/>
        </w:tabs>
        <w:spacing w:line="240" w:lineRule="auto"/>
        <w:rPr>
          <w:rFonts w:cs="Arial"/>
          <w:i/>
          <w:color w:val="4BACC6" w:themeColor="accent5"/>
          <w:sz w:val="20"/>
        </w:rPr>
      </w:pPr>
    </w:p>
    <w:p w:rsidR="00785DA9" w:rsidRPr="00976F0C" w:rsidRDefault="00785DA9" w:rsidP="007B520C">
      <w:pPr>
        <w:pStyle w:val="corte4fondo"/>
        <w:tabs>
          <w:tab w:val="left" w:pos="567"/>
        </w:tabs>
        <w:spacing w:line="240" w:lineRule="auto"/>
        <w:rPr>
          <w:rFonts w:cs="Arial"/>
          <w:i/>
          <w:color w:val="4BACC6" w:themeColor="accent5"/>
          <w:sz w:val="20"/>
        </w:rPr>
      </w:pPr>
      <w:r w:rsidRPr="00976F0C">
        <w:rPr>
          <w:rFonts w:cs="Arial"/>
          <w:i/>
          <w:color w:val="4BACC6" w:themeColor="accent5"/>
          <w:sz w:val="20"/>
        </w:rPr>
        <w:t xml:space="preserve">Por las consideraciones expuestas, esta Comisión Estatal de Garantía de Acceso a la Información Pública de conformidad con el </w:t>
      </w:r>
      <w:r w:rsidR="00090736" w:rsidRPr="00976F0C">
        <w:rPr>
          <w:rFonts w:cs="Arial"/>
          <w:i/>
          <w:color w:val="4BACC6" w:themeColor="accent5"/>
          <w:sz w:val="20"/>
        </w:rPr>
        <w:t xml:space="preserve">artículo 164 de la Ley de Transparencia y Acceso a la Información Pública </w:t>
      </w:r>
      <w:r w:rsidR="003047E5" w:rsidRPr="00976F0C">
        <w:rPr>
          <w:rFonts w:cs="Arial"/>
          <w:i/>
          <w:color w:val="4BACC6" w:themeColor="accent5"/>
          <w:sz w:val="20"/>
        </w:rPr>
        <w:t xml:space="preserve">del Estado </w:t>
      </w:r>
      <w:r w:rsidRPr="00976F0C">
        <w:rPr>
          <w:rFonts w:cs="Arial"/>
          <w:b/>
          <w:i/>
          <w:color w:val="4BACC6" w:themeColor="accent5"/>
          <w:sz w:val="20"/>
        </w:rPr>
        <w:t>APLICA EL PRINCIPIO DE AFIRMATIVA FICTA</w:t>
      </w:r>
      <w:r w:rsidR="00090736" w:rsidRPr="00976F0C">
        <w:rPr>
          <w:rFonts w:cs="Arial"/>
          <w:i/>
          <w:color w:val="4BACC6" w:themeColor="accent5"/>
          <w:sz w:val="20"/>
        </w:rPr>
        <w:t xml:space="preserve"> y conmina al </w:t>
      </w:r>
      <w:r w:rsidRPr="00976F0C">
        <w:rPr>
          <w:rFonts w:cs="Arial"/>
          <w:i/>
          <w:color w:val="4BACC6" w:themeColor="accent5"/>
          <w:sz w:val="20"/>
        </w:rPr>
        <w:t>ente obligado para que entregue a la particular, de manera gratuita, la información consistente en:</w:t>
      </w:r>
    </w:p>
    <w:p w:rsidR="00785DA9" w:rsidRPr="00976F0C" w:rsidRDefault="00785DA9" w:rsidP="007B520C">
      <w:pPr>
        <w:pStyle w:val="corte4fondo"/>
        <w:tabs>
          <w:tab w:val="left" w:pos="567"/>
        </w:tabs>
        <w:spacing w:line="240" w:lineRule="auto"/>
        <w:rPr>
          <w:rFonts w:cs="Arial"/>
          <w:i/>
          <w:color w:val="4BACC6" w:themeColor="accent5"/>
          <w:sz w:val="20"/>
        </w:rPr>
      </w:pPr>
    </w:p>
    <w:p w:rsidR="003047E5" w:rsidRPr="00976F0C" w:rsidRDefault="00090736" w:rsidP="007B520C">
      <w:pPr>
        <w:pStyle w:val="corte4fondo"/>
        <w:tabs>
          <w:tab w:val="left" w:pos="567"/>
        </w:tabs>
        <w:spacing w:line="240" w:lineRule="auto"/>
        <w:rPr>
          <w:rFonts w:cs="Arial"/>
          <w:i/>
          <w:color w:val="4BACC6" w:themeColor="accent5"/>
          <w:sz w:val="18"/>
          <w:szCs w:val="18"/>
        </w:rPr>
      </w:pPr>
      <w:r w:rsidRPr="00976F0C">
        <w:rPr>
          <w:rFonts w:cs="Arial"/>
          <w:i/>
          <w:color w:val="4BACC6" w:themeColor="accent5"/>
          <w:sz w:val="20"/>
        </w:rPr>
        <w:t xml:space="preserve">  </w:t>
      </w:r>
      <w:r w:rsidR="00785DA9" w:rsidRPr="00976F0C">
        <w:rPr>
          <w:rFonts w:cs="Arial"/>
          <w:i/>
          <w:color w:val="4BACC6" w:themeColor="accent5"/>
          <w:sz w:val="20"/>
        </w:rPr>
        <w:t>6.5.1. Información sobre personas detenidas por la policía municipal, desde 2010 hasta agosto de 2015.</w:t>
      </w:r>
      <w:r w:rsidR="0039642A" w:rsidRPr="00976F0C">
        <w:rPr>
          <w:rFonts w:cs="Arial"/>
          <w:i/>
          <w:color w:val="4BACC6" w:themeColor="accent5"/>
          <w:sz w:val="20"/>
        </w:rPr>
        <w:t>”</w:t>
      </w:r>
      <w:r w:rsidR="0039642A" w:rsidRPr="00976F0C">
        <w:rPr>
          <w:rFonts w:cs="Arial"/>
          <w:i/>
          <w:color w:val="4BACC6" w:themeColor="accent5"/>
          <w:sz w:val="18"/>
          <w:szCs w:val="18"/>
        </w:rPr>
        <w:t xml:space="preserve">   </w:t>
      </w:r>
      <w:r w:rsidR="003047E5" w:rsidRPr="00976F0C">
        <w:rPr>
          <w:rFonts w:cs="Arial"/>
          <w:i/>
          <w:color w:val="4BACC6" w:themeColor="accent5"/>
          <w:sz w:val="18"/>
          <w:szCs w:val="18"/>
        </w:rPr>
        <w:t xml:space="preserve"> </w:t>
      </w:r>
    </w:p>
    <w:p w:rsidR="007B520C" w:rsidRPr="00976F0C" w:rsidRDefault="00467AA8" w:rsidP="007B520C">
      <w:pPr>
        <w:pStyle w:val="corte4fondo"/>
        <w:tabs>
          <w:tab w:val="left" w:pos="567"/>
        </w:tabs>
        <w:spacing w:line="240" w:lineRule="auto"/>
        <w:rPr>
          <w:rFonts w:cs="Arial"/>
          <w:i/>
          <w:color w:val="4BACC6" w:themeColor="accent5"/>
          <w:sz w:val="18"/>
          <w:szCs w:val="18"/>
        </w:rPr>
      </w:pPr>
      <w:r w:rsidRPr="00976F0C">
        <w:rPr>
          <w:rFonts w:cs="Arial"/>
          <w:i/>
          <w:color w:val="4BACC6" w:themeColor="accent5"/>
          <w:sz w:val="18"/>
          <w:szCs w:val="18"/>
        </w:rPr>
        <w:t xml:space="preserve"> </w:t>
      </w:r>
    </w:p>
    <w:p w:rsidR="002231D3" w:rsidRPr="00976F0C" w:rsidRDefault="002231D3" w:rsidP="00803BF0">
      <w:pPr>
        <w:pStyle w:val="corte4fondo"/>
        <w:tabs>
          <w:tab w:val="left" w:pos="567"/>
        </w:tabs>
        <w:spacing w:line="240" w:lineRule="auto"/>
        <w:ind w:firstLine="0"/>
        <w:rPr>
          <w:rFonts w:cs="Arial"/>
          <w:i/>
          <w:color w:val="4BACC6" w:themeColor="accent5"/>
          <w:sz w:val="20"/>
        </w:rPr>
      </w:pPr>
    </w:p>
    <w:p w:rsidR="00352A7B" w:rsidRPr="00976F0C" w:rsidRDefault="007A68AD" w:rsidP="001C77AA">
      <w:pPr>
        <w:spacing w:after="0" w:line="360" w:lineRule="auto"/>
        <w:ind w:firstLine="708"/>
        <w:jc w:val="both"/>
        <w:rPr>
          <w:rFonts w:ascii="Arial" w:hAnsi="Arial" w:cs="Arial"/>
          <w:color w:val="4BACC6" w:themeColor="accent5"/>
          <w:sz w:val="24"/>
          <w:szCs w:val="24"/>
        </w:rPr>
      </w:pPr>
      <w:r w:rsidRPr="00976F0C">
        <w:rPr>
          <w:rFonts w:ascii="Arial" w:hAnsi="Arial" w:cs="Arial"/>
          <w:color w:val="4BACC6" w:themeColor="accent5"/>
          <w:sz w:val="24"/>
          <w:szCs w:val="24"/>
        </w:rPr>
        <w:t>Por lo anterior, el</w:t>
      </w:r>
      <w:r w:rsidR="001F0337" w:rsidRPr="00976F0C">
        <w:rPr>
          <w:rFonts w:ascii="Arial" w:hAnsi="Arial" w:cs="Arial"/>
          <w:color w:val="4BACC6" w:themeColor="accent5"/>
          <w:sz w:val="24"/>
          <w:szCs w:val="24"/>
        </w:rPr>
        <w:t xml:space="preserve"> sujeto</w:t>
      </w:r>
      <w:r w:rsidR="00DF5E66" w:rsidRPr="00976F0C">
        <w:rPr>
          <w:rFonts w:ascii="Arial" w:hAnsi="Arial" w:cs="Arial"/>
          <w:color w:val="4BACC6" w:themeColor="accent5"/>
          <w:sz w:val="24"/>
          <w:szCs w:val="24"/>
        </w:rPr>
        <w:t xml:space="preserve"> obl</w:t>
      </w:r>
      <w:r w:rsidR="00763E45" w:rsidRPr="00976F0C">
        <w:rPr>
          <w:rFonts w:ascii="Arial" w:hAnsi="Arial" w:cs="Arial"/>
          <w:color w:val="4BACC6" w:themeColor="accent5"/>
          <w:sz w:val="24"/>
          <w:szCs w:val="24"/>
        </w:rPr>
        <w:t xml:space="preserve">igado a través </w:t>
      </w:r>
      <w:r w:rsidR="007B520C" w:rsidRPr="00976F0C">
        <w:rPr>
          <w:rFonts w:ascii="Arial" w:hAnsi="Arial" w:cs="Arial"/>
          <w:color w:val="4BACC6" w:themeColor="accent5"/>
          <w:sz w:val="24"/>
          <w:szCs w:val="24"/>
        </w:rPr>
        <w:t>del</w:t>
      </w:r>
      <w:r w:rsidR="00381A32" w:rsidRPr="00976F0C">
        <w:rPr>
          <w:rFonts w:ascii="Arial" w:hAnsi="Arial" w:cs="Arial"/>
          <w:color w:val="4BACC6" w:themeColor="accent5"/>
          <w:sz w:val="24"/>
          <w:szCs w:val="24"/>
        </w:rPr>
        <w:t xml:space="preserve"> </w:t>
      </w:r>
      <w:r w:rsidR="00ED382A" w:rsidRPr="00976F0C">
        <w:rPr>
          <w:rFonts w:ascii="Arial" w:hAnsi="Arial" w:cs="Arial"/>
          <w:color w:val="4BACC6" w:themeColor="accent5"/>
          <w:sz w:val="24"/>
          <w:szCs w:val="24"/>
        </w:rPr>
        <w:t xml:space="preserve">escrito signado por el Titular de la Unidad de Transparencia del H. Ayuntamiento del Municipio de Villa de Hidalgo, San Luis Potosí, </w:t>
      </w:r>
      <w:r w:rsidR="00352A7B" w:rsidRPr="00976F0C">
        <w:rPr>
          <w:rFonts w:ascii="Arial" w:hAnsi="Arial" w:cs="Arial"/>
          <w:color w:val="4BACC6" w:themeColor="accent5"/>
          <w:sz w:val="24"/>
          <w:szCs w:val="24"/>
        </w:rPr>
        <w:t xml:space="preserve">de </w:t>
      </w:r>
      <w:r w:rsidRPr="00976F0C">
        <w:rPr>
          <w:rFonts w:ascii="Arial" w:hAnsi="Arial" w:cs="Arial"/>
          <w:color w:val="4BACC6" w:themeColor="accent5"/>
          <w:sz w:val="24"/>
          <w:szCs w:val="24"/>
        </w:rPr>
        <w:t>fecha</w:t>
      </w:r>
      <w:r w:rsidR="00D11CA5" w:rsidRPr="00976F0C">
        <w:rPr>
          <w:rFonts w:ascii="Arial" w:hAnsi="Arial" w:cs="Arial"/>
          <w:color w:val="4BACC6" w:themeColor="accent5"/>
          <w:sz w:val="24"/>
          <w:szCs w:val="24"/>
        </w:rPr>
        <w:t xml:space="preserve"> </w:t>
      </w:r>
      <w:r w:rsidR="00481524">
        <w:rPr>
          <w:rFonts w:ascii="Arial" w:hAnsi="Arial" w:cs="Arial"/>
          <w:color w:val="4BACC6" w:themeColor="accent5"/>
          <w:sz w:val="24"/>
          <w:szCs w:val="24"/>
        </w:rPr>
        <w:t xml:space="preserve">ocho de febrero </w:t>
      </w:r>
      <w:r w:rsidR="00ED382A" w:rsidRPr="00976F0C">
        <w:rPr>
          <w:rFonts w:ascii="Arial" w:hAnsi="Arial" w:cs="Arial"/>
          <w:color w:val="4BACC6" w:themeColor="accent5"/>
          <w:sz w:val="24"/>
          <w:szCs w:val="24"/>
        </w:rPr>
        <w:t xml:space="preserve">de dos </w:t>
      </w:r>
      <w:r w:rsidR="002231D3" w:rsidRPr="00976F0C">
        <w:rPr>
          <w:rFonts w:ascii="Arial" w:hAnsi="Arial" w:cs="Arial"/>
          <w:color w:val="4BACC6" w:themeColor="accent5"/>
          <w:sz w:val="24"/>
          <w:szCs w:val="24"/>
        </w:rPr>
        <w:t>mil dieci</w:t>
      </w:r>
      <w:r w:rsidR="00481524">
        <w:rPr>
          <w:rFonts w:ascii="Arial" w:hAnsi="Arial" w:cs="Arial"/>
          <w:color w:val="4BACC6" w:themeColor="accent5"/>
          <w:sz w:val="24"/>
          <w:szCs w:val="24"/>
        </w:rPr>
        <w:t>ocho</w:t>
      </w:r>
      <w:r w:rsidR="001A3205" w:rsidRPr="00976F0C">
        <w:rPr>
          <w:rFonts w:ascii="Arial" w:hAnsi="Arial" w:cs="Arial"/>
          <w:color w:val="4BACC6" w:themeColor="accent5"/>
          <w:sz w:val="24"/>
          <w:szCs w:val="24"/>
        </w:rPr>
        <w:t>,</w:t>
      </w:r>
      <w:r w:rsidR="006A4610" w:rsidRPr="00976F0C">
        <w:rPr>
          <w:rFonts w:ascii="Arial" w:hAnsi="Arial" w:cs="Arial"/>
          <w:color w:val="4BACC6" w:themeColor="accent5"/>
          <w:sz w:val="24"/>
          <w:szCs w:val="24"/>
        </w:rPr>
        <w:t xml:space="preserve"> con un anexo,</w:t>
      </w:r>
      <w:r w:rsidR="00E94C22" w:rsidRPr="00976F0C">
        <w:rPr>
          <w:rFonts w:ascii="Arial" w:hAnsi="Arial" w:cs="Arial"/>
          <w:color w:val="4BACC6" w:themeColor="accent5"/>
          <w:sz w:val="24"/>
          <w:szCs w:val="24"/>
        </w:rPr>
        <w:t xml:space="preserve"> </w:t>
      </w:r>
      <w:r w:rsidR="001C77AA" w:rsidRPr="00976F0C">
        <w:rPr>
          <w:rFonts w:ascii="Arial" w:hAnsi="Arial" w:cs="Arial"/>
          <w:color w:val="4BACC6" w:themeColor="accent5"/>
          <w:sz w:val="24"/>
          <w:szCs w:val="24"/>
        </w:rPr>
        <w:t xml:space="preserve">donde </w:t>
      </w:r>
      <w:r w:rsidR="00E94C22" w:rsidRPr="00976F0C">
        <w:rPr>
          <w:rFonts w:ascii="Arial" w:hAnsi="Arial" w:cs="Arial"/>
          <w:color w:val="4BACC6" w:themeColor="accent5"/>
          <w:sz w:val="24"/>
          <w:szCs w:val="24"/>
        </w:rPr>
        <w:t>informa sobre el cumplimiento al resolutivo en anális</w:t>
      </w:r>
      <w:r w:rsidR="00D21862" w:rsidRPr="00976F0C">
        <w:rPr>
          <w:rFonts w:ascii="Arial" w:hAnsi="Arial" w:cs="Arial"/>
          <w:color w:val="4BACC6" w:themeColor="accent5"/>
          <w:sz w:val="24"/>
          <w:szCs w:val="24"/>
        </w:rPr>
        <w:t>is</w:t>
      </w:r>
      <w:r w:rsidR="00352A7B" w:rsidRPr="00976F0C">
        <w:rPr>
          <w:rFonts w:ascii="Arial" w:hAnsi="Arial" w:cs="Arial"/>
          <w:color w:val="4BACC6" w:themeColor="accent5"/>
          <w:sz w:val="24"/>
          <w:szCs w:val="24"/>
        </w:rPr>
        <w:t xml:space="preserve"> y señala medularmente lo siguiente:</w:t>
      </w:r>
    </w:p>
    <w:p w:rsidR="00D11CA5" w:rsidRPr="00976F0C" w:rsidRDefault="00D11CA5" w:rsidP="00352A7B">
      <w:pPr>
        <w:spacing w:after="0" w:line="360" w:lineRule="auto"/>
        <w:jc w:val="both"/>
        <w:rPr>
          <w:rFonts w:ascii="Arial" w:hAnsi="Arial" w:cs="Arial"/>
          <w:color w:val="4BACC6" w:themeColor="accent5"/>
          <w:sz w:val="24"/>
          <w:szCs w:val="24"/>
        </w:rPr>
      </w:pPr>
    </w:p>
    <w:p w:rsidR="00D11CA5" w:rsidRPr="00976F0C" w:rsidRDefault="00E12808" w:rsidP="00976F0C">
      <w:pPr>
        <w:spacing w:after="0" w:line="240" w:lineRule="auto"/>
        <w:ind w:firstLine="708"/>
        <w:jc w:val="both"/>
        <w:rPr>
          <w:rFonts w:ascii="Arial" w:hAnsi="Arial" w:cs="Arial"/>
          <w:i/>
          <w:color w:val="4BACC6" w:themeColor="accent5"/>
        </w:rPr>
      </w:pPr>
      <w:r w:rsidRPr="00976F0C">
        <w:rPr>
          <w:rFonts w:ascii="Arial" w:hAnsi="Arial" w:cs="Arial"/>
          <w:i/>
          <w:color w:val="4BACC6" w:themeColor="accent5"/>
        </w:rPr>
        <w:t xml:space="preserve"> </w:t>
      </w:r>
      <w:r w:rsidR="00D11CA5" w:rsidRPr="00976F0C">
        <w:rPr>
          <w:rFonts w:ascii="Arial" w:hAnsi="Arial" w:cs="Arial"/>
          <w:i/>
          <w:color w:val="4BACC6" w:themeColor="accent5"/>
        </w:rPr>
        <w:t>[…]</w:t>
      </w:r>
      <w:r w:rsidR="00810456" w:rsidRPr="00976F0C">
        <w:rPr>
          <w:rFonts w:ascii="Arial" w:hAnsi="Arial" w:cs="Arial"/>
          <w:i/>
          <w:color w:val="4BACC6" w:themeColor="accent5"/>
        </w:rPr>
        <w:t xml:space="preserve"> </w:t>
      </w:r>
      <w:r w:rsidR="00481524">
        <w:rPr>
          <w:rFonts w:ascii="Arial" w:hAnsi="Arial" w:cs="Arial"/>
          <w:i/>
          <w:color w:val="4BACC6" w:themeColor="accent5"/>
        </w:rPr>
        <w:t xml:space="preserve">Anexo envió el escrito de fecha 08 del Mes y año en curso, contestación al folio </w:t>
      </w:r>
      <w:r w:rsidR="00E562AF">
        <w:rPr>
          <w:rFonts w:ascii="Arial" w:hAnsi="Arial" w:cs="Arial"/>
          <w:i/>
          <w:color w:val="4BACC6" w:themeColor="accent5"/>
        </w:rPr>
        <w:t>00425916. Dentro de la Solicitud d</w:t>
      </w:r>
      <w:r w:rsidR="00080E25" w:rsidRPr="00976F0C">
        <w:rPr>
          <w:rFonts w:ascii="Arial" w:hAnsi="Arial" w:cs="Arial"/>
          <w:i/>
          <w:color w:val="4BACC6" w:themeColor="accent5"/>
        </w:rPr>
        <w:t xml:space="preserve">e </w:t>
      </w:r>
      <w:r w:rsidR="00E562AF">
        <w:rPr>
          <w:rFonts w:ascii="Arial" w:hAnsi="Arial" w:cs="Arial"/>
          <w:i/>
          <w:color w:val="4BACC6" w:themeColor="accent5"/>
        </w:rPr>
        <w:t>Información solicitada, así como el antecedente del correo electrónico enviado.</w:t>
      </w:r>
      <w:r w:rsidR="001C77AA" w:rsidRPr="00976F0C">
        <w:rPr>
          <w:rFonts w:ascii="Arial" w:hAnsi="Arial" w:cs="Arial"/>
          <w:i/>
          <w:color w:val="4BACC6" w:themeColor="accent5"/>
        </w:rPr>
        <w:t xml:space="preserve"> </w:t>
      </w:r>
      <w:r w:rsidR="00E562AF" w:rsidRPr="00976F0C">
        <w:rPr>
          <w:rFonts w:ascii="Arial" w:hAnsi="Arial" w:cs="Arial"/>
          <w:i/>
          <w:color w:val="4BACC6" w:themeColor="accent5"/>
        </w:rPr>
        <w:t>[…]</w:t>
      </w:r>
    </w:p>
    <w:p w:rsidR="00D21862" w:rsidRPr="00976F0C" w:rsidRDefault="00D21862" w:rsidP="00352A7B">
      <w:pPr>
        <w:spacing w:after="0" w:line="360" w:lineRule="auto"/>
        <w:jc w:val="both"/>
        <w:rPr>
          <w:rFonts w:ascii="Arial" w:hAnsi="Arial" w:cs="Arial"/>
          <w:color w:val="4BACC6" w:themeColor="accent5"/>
          <w:sz w:val="24"/>
          <w:szCs w:val="24"/>
        </w:rPr>
      </w:pPr>
    </w:p>
    <w:p w:rsidR="00AF0D89" w:rsidRPr="00976F0C" w:rsidRDefault="00352A7B" w:rsidP="00AF0D89">
      <w:pPr>
        <w:pStyle w:val="corte4fondo"/>
        <w:tabs>
          <w:tab w:val="left" w:pos="567"/>
        </w:tabs>
        <w:rPr>
          <w:rFonts w:cs="Arial"/>
          <w:color w:val="4BACC6" w:themeColor="accent5"/>
          <w:sz w:val="24"/>
          <w:szCs w:val="24"/>
        </w:rPr>
      </w:pPr>
      <w:r w:rsidRPr="00976F0C">
        <w:rPr>
          <w:rFonts w:cs="Arial"/>
          <w:color w:val="4BACC6" w:themeColor="accent5"/>
          <w:sz w:val="24"/>
          <w:szCs w:val="24"/>
        </w:rPr>
        <w:t>En ese sentido,</w:t>
      </w:r>
      <w:r w:rsidR="006A4610" w:rsidRPr="00976F0C">
        <w:rPr>
          <w:rFonts w:cs="Arial"/>
          <w:color w:val="4BACC6" w:themeColor="accent5"/>
          <w:sz w:val="24"/>
          <w:szCs w:val="24"/>
        </w:rPr>
        <w:t xml:space="preserve"> </w:t>
      </w:r>
      <w:r w:rsidR="00D11CA5" w:rsidRPr="00976F0C">
        <w:rPr>
          <w:rFonts w:cs="Arial"/>
          <w:color w:val="4BACC6" w:themeColor="accent5"/>
          <w:sz w:val="24"/>
          <w:szCs w:val="24"/>
        </w:rPr>
        <w:t xml:space="preserve">visibles a fojas </w:t>
      </w:r>
      <w:r w:rsidR="00940A3D">
        <w:rPr>
          <w:rFonts w:cs="Arial"/>
          <w:color w:val="4BACC6" w:themeColor="accent5"/>
          <w:sz w:val="24"/>
          <w:szCs w:val="24"/>
        </w:rPr>
        <w:t>52</w:t>
      </w:r>
      <w:r w:rsidR="00810456" w:rsidRPr="00976F0C">
        <w:rPr>
          <w:rFonts w:cs="Arial"/>
          <w:color w:val="4BACC6" w:themeColor="accent5"/>
          <w:sz w:val="24"/>
          <w:szCs w:val="24"/>
        </w:rPr>
        <w:t xml:space="preserve"> </w:t>
      </w:r>
      <w:r w:rsidR="00467AA8" w:rsidRPr="00976F0C">
        <w:rPr>
          <w:rFonts w:cs="Arial"/>
          <w:color w:val="4BACC6" w:themeColor="accent5"/>
          <w:sz w:val="24"/>
          <w:szCs w:val="24"/>
        </w:rPr>
        <w:t>a</w:t>
      </w:r>
      <w:r w:rsidR="00810456" w:rsidRPr="00976F0C">
        <w:rPr>
          <w:rFonts w:cs="Arial"/>
          <w:color w:val="4BACC6" w:themeColor="accent5"/>
          <w:sz w:val="24"/>
          <w:szCs w:val="24"/>
        </w:rPr>
        <w:t xml:space="preserve"> </w:t>
      </w:r>
      <w:r w:rsidR="00940A3D">
        <w:rPr>
          <w:rFonts w:cs="Arial"/>
          <w:color w:val="4BACC6" w:themeColor="accent5"/>
          <w:sz w:val="24"/>
          <w:szCs w:val="24"/>
        </w:rPr>
        <w:t>58</w:t>
      </w:r>
      <w:r w:rsidR="00D11CA5" w:rsidRPr="00976F0C">
        <w:rPr>
          <w:rFonts w:cs="Arial"/>
          <w:color w:val="4BACC6" w:themeColor="accent5"/>
          <w:sz w:val="24"/>
          <w:szCs w:val="24"/>
        </w:rPr>
        <w:t xml:space="preserve"> de autos, se encuentra</w:t>
      </w:r>
      <w:r w:rsidR="00922275" w:rsidRPr="00976F0C">
        <w:rPr>
          <w:rFonts w:cs="Arial"/>
          <w:color w:val="4BACC6" w:themeColor="accent5"/>
          <w:sz w:val="24"/>
          <w:szCs w:val="24"/>
        </w:rPr>
        <w:t xml:space="preserve"> únicamente</w:t>
      </w:r>
      <w:r w:rsidR="00D11CA5" w:rsidRPr="00976F0C">
        <w:rPr>
          <w:rFonts w:cs="Arial"/>
          <w:color w:val="4BACC6" w:themeColor="accent5"/>
          <w:sz w:val="24"/>
          <w:szCs w:val="24"/>
        </w:rPr>
        <w:t xml:space="preserve"> la información que fuera enviada al recurrente, mismos que por economía procesal, se tienen por reproducidos como si a la letra se insertasen</w:t>
      </w:r>
      <w:r w:rsidR="006E6735" w:rsidRPr="00976F0C">
        <w:rPr>
          <w:rFonts w:cs="Arial"/>
          <w:color w:val="4BACC6" w:themeColor="accent5"/>
          <w:sz w:val="24"/>
          <w:szCs w:val="24"/>
        </w:rPr>
        <w:t>.</w:t>
      </w:r>
    </w:p>
    <w:p w:rsidR="00AF0D89" w:rsidRPr="00976F0C" w:rsidRDefault="00AF0D89" w:rsidP="00AF0D89">
      <w:pPr>
        <w:pStyle w:val="corte4fondo"/>
        <w:tabs>
          <w:tab w:val="left" w:pos="567"/>
        </w:tabs>
        <w:rPr>
          <w:rFonts w:cs="Arial"/>
          <w:color w:val="4BACC6" w:themeColor="accent5"/>
          <w:sz w:val="24"/>
          <w:szCs w:val="24"/>
        </w:rPr>
      </w:pPr>
    </w:p>
    <w:p w:rsidR="00523D76" w:rsidRPr="00976F0C" w:rsidRDefault="00AF0D89" w:rsidP="00523D76">
      <w:pPr>
        <w:pStyle w:val="corte4fondo"/>
        <w:tabs>
          <w:tab w:val="left" w:pos="567"/>
        </w:tabs>
        <w:rPr>
          <w:rFonts w:cs="Arial"/>
          <w:color w:val="4BACC6" w:themeColor="accent5"/>
          <w:sz w:val="24"/>
          <w:szCs w:val="24"/>
        </w:rPr>
      </w:pPr>
      <w:r w:rsidRPr="00976F0C">
        <w:rPr>
          <w:rFonts w:cs="Arial"/>
          <w:color w:val="4BACC6" w:themeColor="accent5"/>
          <w:sz w:val="24"/>
          <w:szCs w:val="24"/>
        </w:rPr>
        <w:t xml:space="preserve">Por otra parte, </w:t>
      </w:r>
      <w:r w:rsidR="00D11CA5" w:rsidRPr="00976F0C">
        <w:rPr>
          <w:rFonts w:cs="Arial"/>
          <w:color w:val="4BACC6" w:themeColor="accent5"/>
          <w:sz w:val="24"/>
          <w:szCs w:val="24"/>
        </w:rPr>
        <w:t xml:space="preserve">el sujeto obligado </w:t>
      </w:r>
      <w:r w:rsidRPr="00940A3D">
        <w:rPr>
          <w:rFonts w:cs="Arial"/>
          <w:b/>
          <w:color w:val="4BACC6" w:themeColor="accent5"/>
          <w:sz w:val="24"/>
          <w:szCs w:val="24"/>
          <w:u w:val="single"/>
        </w:rPr>
        <w:t xml:space="preserve">no </w:t>
      </w:r>
      <w:r w:rsidR="00940A3D" w:rsidRPr="00940A3D">
        <w:rPr>
          <w:rFonts w:cs="Arial"/>
          <w:b/>
          <w:color w:val="4BACC6" w:themeColor="accent5"/>
          <w:sz w:val="24"/>
          <w:szCs w:val="24"/>
          <w:u w:val="single"/>
        </w:rPr>
        <w:t xml:space="preserve">remite </w:t>
      </w:r>
      <w:r w:rsidR="000B7F7D" w:rsidRPr="00940A3D">
        <w:rPr>
          <w:rFonts w:cs="Arial"/>
          <w:b/>
          <w:color w:val="4BACC6" w:themeColor="accent5"/>
          <w:sz w:val="24"/>
          <w:szCs w:val="24"/>
          <w:u w:val="single"/>
        </w:rPr>
        <w:t xml:space="preserve">la </w:t>
      </w:r>
      <w:r w:rsidR="00940A3D" w:rsidRPr="00940A3D">
        <w:rPr>
          <w:rFonts w:cs="Arial"/>
          <w:b/>
          <w:color w:val="4BACC6" w:themeColor="accent5"/>
          <w:sz w:val="24"/>
          <w:szCs w:val="24"/>
          <w:u w:val="single"/>
        </w:rPr>
        <w:t xml:space="preserve">captura de pantalla en donde se observe que se envió </w:t>
      </w:r>
      <w:r w:rsidR="000B7F7D" w:rsidRPr="00940A3D">
        <w:rPr>
          <w:rFonts w:cs="Arial"/>
          <w:b/>
          <w:color w:val="4BACC6" w:themeColor="accent5"/>
          <w:sz w:val="24"/>
          <w:szCs w:val="24"/>
          <w:u w:val="single"/>
        </w:rPr>
        <w:t xml:space="preserve">al recurrente por </w:t>
      </w:r>
      <w:r w:rsidR="00FE5A4C" w:rsidRPr="00940A3D">
        <w:rPr>
          <w:rFonts w:cs="Arial"/>
          <w:b/>
          <w:color w:val="4BACC6" w:themeColor="accent5"/>
          <w:sz w:val="24"/>
          <w:szCs w:val="24"/>
          <w:u w:val="single"/>
        </w:rPr>
        <w:t>correo electrónico</w:t>
      </w:r>
      <w:r w:rsidR="000B7F7D" w:rsidRPr="00940A3D">
        <w:rPr>
          <w:rFonts w:cs="Arial"/>
          <w:color w:val="4BACC6" w:themeColor="accent5"/>
          <w:sz w:val="24"/>
          <w:szCs w:val="24"/>
          <w:u w:val="single"/>
        </w:rPr>
        <w:t xml:space="preserve"> </w:t>
      </w:r>
      <w:r w:rsidR="00FE5A4C" w:rsidRPr="00940A3D">
        <w:rPr>
          <w:rFonts w:cs="Arial"/>
          <w:b/>
          <w:color w:val="4BACC6" w:themeColor="accent5"/>
          <w:sz w:val="24"/>
          <w:szCs w:val="24"/>
          <w:u w:val="single"/>
        </w:rPr>
        <w:t xml:space="preserve">la información </w:t>
      </w:r>
      <w:r w:rsidR="00940A3D" w:rsidRPr="00940A3D">
        <w:rPr>
          <w:rFonts w:cs="Arial"/>
          <w:b/>
          <w:color w:val="4BACC6" w:themeColor="accent5"/>
          <w:sz w:val="24"/>
          <w:szCs w:val="24"/>
          <w:u w:val="single"/>
        </w:rPr>
        <w:t>solicitada</w:t>
      </w:r>
      <w:r w:rsidR="00940A3D">
        <w:rPr>
          <w:rFonts w:cs="Arial"/>
          <w:b/>
          <w:color w:val="4BACC6" w:themeColor="accent5"/>
          <w:sz w:val="24"/>
          <w:szCs w:val="24"/>
        </w:rPr>
        <w:t xml:space="preserve">, </w:t>
      </w:r>
      <w:r w:rsidR="00940A3D">
        <w:rPr>
          <w:rFonts w:cs="Arial"/>
          <w:color w:val="4BACC6" w:themeColor="accent5"/>
          <w:sz w:val="24"/>
          <w:szCs w:val="24"/>
        </w:rPr>
        <w:t xml:space="preserve">esto </w:t>
      </w:r>
      <w:proofErr w:type="gramStart"/>
      <w:r w:rsidR="00940A3D">
        <w:rPr>
          <w:rFonts w:cs="Arial"/>
          <w:color w:val="4BACC6" w:themeColor="accent5"/>
          <w:sz w:val="24"/>
          <w:szCs w:val="24"/>
        </w:rPr>
        <w:t xml:space="preserve">de </w:t>
      </w:r>
      <w:r w:rsidR="00523D76" w:rsidRPr="00976F0C">
        <w:rPr>
          <w:rFonts w:cs="Arial"/>
          <w:color w:val="4BACC6" w:themeColor="accent5"/>
          <w:sz w:val="24"/>
          <w:szCs w:val="24"/>
        </w:rPr>
        <w:t>acuerdo a</w:t>
      </w:r>
      <w:proofErr w:type="gramEnd"/>
      <w:r w:rsidR="00523D76" w:rsidRPr="00976F0C">
        <w:rPr>
          <w:rFonts w:cs="Arial"/>
          <w:color w:val="4BACC6" w:themeColor="accent5"/>
          <w:sz w:val="24"/>
          <w:szCs w:val="24"/>
        </w:rPr>
        <w:t xml:space="preserve"> lo </w:t>
      </w:r>
      <w:r w:rsidR="00FE5A4C" w:rsidRPr="00976F0C">
        <w:rPr>
          <w:rFonts w:cs="Arial"/>
          <w:color w:val="4BACC6" w:themeColor="accent5"/>
          <w:sz w:val="24"/>
          <w:szCs w:val="24"/>
        </w:rPr>
        <w:t xml:space="preserve">contenido </w:t>
      </w:r>
      <w:r w:rsidR="00523D76" w:rsidRPr="00976F0C">
        <w:rPr>
          <w:rFonts w:cs="Arial"/>
          <w:color w:val="4BACC6" w:themeColor="accent5"/>
          <w:sz w:val="24"/>
          <w:szCs w:val="24"/>
        </w:rPr>
        <w:t>en el artículo</w:t>
      </w:r>
      <w:r w:rsidR="00813BA7" w:rsidRPr="00976F0C">
        <w:rPr>
          <w:rFonts w:cs="Arial"/>
          <w:color w:val="4BACC6" w:themeColor="accent5"/>
          <w:sz w:val="24"/>
          <w:szCs w:val="24"/>
        </w:rPr>
        <w:t xml:space="preserve"> 183</w:t>
      </w:r>
      <w:r w:rsidR="00523D76" w:rsidRPr="00976F0C">
        <w:rPr>
          <w:rFonts w:cs="Arial"/>
          <w:color w:val="4BACC6" w:themeColor="accent5"/>
          <w:sz w:val="24"/>
          <w:szCs w:val="24"/>
        </w:rPr>
        <w:t>,</w:t>
      </w:r>
      <w:r w:rsidR="00813BA7" w:rsidRPr="00976F0C">
        <w:rPr>
          <w:rFonts w:cs="Arial"/>
          <w:color w:val="4BACC6" w:themeColor="accent5"/>
          <w:sz w:val="24"/>
          <w:szCs w:val="24"/>
        </w:rPr>
        <w:t xml:space="preserve"> primer p</w:t>
      </w:r>
      <w:r w:rsidR="00523D76" w:rsidRPr="00976F0C">
        <w:rPr>
          <w:rFonts w:cs="Arial"/>
          <w:color w:val="4BACC6" w:themeColor="accent5"/>
          <w:sz w:val="24"/>
          <w:szCs w:val="24"/>
        </w:rPr>
        <w:t>ár</w:t>
      </w:r>
      <w:r w:rsidR="00813BA7" w:rsidRPr="00976F0C">
        <w:rPr>
          <w:rFonts w:cs="Arial"/>
          <w:color w:val="4BACC6" w:themeColor="accent5"/>
          <w:sz w:val="24"/>
          <w:szCs w:val="24"/>
        </w:rPr>
        <w:t>rafo</w:t>
      </w:r>
      <w:r w:rsidR="00523D76" w:rsidRPr="00976F0C">
        <w:rPr>
          <w:rFonts w:cs="Arial"/>
          <w:color w:val="4BACC6" w:themeColor="accent5"/>
          <w:sz w:val="24"/>
          <w:szCs w:val="24"/>
        </w:rPr>
        <w:t xml:space="preserve"> de la Ley de Transparencia y Acceso a la Información Pública del Estado, que a la letra dice: </w:t>
      </w:r>
    </w:p>
    <w:p w:rsidR="0039642A" w:rsidRPr="00976F0C" w:rsidRDefault="0039642A" w:rsidP="00523D76">
      <w:pPr>
        <w:pStyle w:val="corte4fondo"/>
        <w:tabs>
          <w:tab w:val="left" w:pos="567"/>
        </w:tabs>
        <w:rPr>
          <w:rFonts w:cs="Arial"/>
          <w:color w:val="4BACC6" w:themeColor="accent5"/>
          <w:sz w:val="24"/>
          <w:szCs w:val="24"/>
        </w:rPr>
      </w:pPr>
    </w:p>
    <w:p w:rsidR="00523D76" w:rsidRPr="00976F0C" w:rsidRDefault="00523D76" w:rsidP="00523D76">
      <w:pPr>
        <w:pStyle w:val="corte4fondo"/>
        <w:tabs>
          <w:tab w:val="left" w:pos="567"/>
        </w:tabs>
        <w:rPr>
          <w:i/>
          <w:color w:val="4BACC6" w:themeColor="accent5"/>
          <w:sz w:val="20"/>
        </w:rPr>
      </w:pPr>
      <w:r w:rsidRPr="00976F0C">
        <w:rPr>
          <w:i/>
          <w:color w:val="4BACC6" w:themeColor="accent5"/>
          <w:sz w:val="20"/>
        </w:rPr>
        <w:lastRenderedPageBreak/>
        <w:t>“ARTÍCULO 183. Los sujetos obligados, a través de la Unidad de Transparencia, darán estricto cumplimiento a las resoluciones de la CEGAIP y deberán informar a estos sobre su cumplimiento.”</w:t>
      </w:r>
    </w:p>
    <w:p w:rsidR="00523D76" w:rsidRPr="00976F0C" w:rsidRDefault="00523D76" w:rsidP="00523D76">
      <w:pPr>
        <w:pStyle w:val="corte4fondo"/>
        <w:tabs>
          <w:tab w:val="left" w:pos="567"/>
        </w:tabs>
        <w:rPr>
          <w:rFonts w:cs="Arial"/>
          <w:color w:val="4BACC6" w:themeColor="accent5"/>
          <w:sz w:val="24"/>
          <w:szCs w:val="24"/>
        </w:rPr>
      </w:pPr>
    </w:p>
    <w:p w:rsidR="0039642A" w:rsidRPr="00976F0C" w:rsidRDefault="0039642A" w:rsidP="00523D76">
      <w:pPr>
        <w:pStyle w:val="corte4fondo"/>
        <w:tabs>
          <w:tab w:val="left" w:pos="567"/>
        </w:tabs>
        <w:rPr>
          <w:rFonts w:cs="Arial"/>
          <w:color w:val="4BACC6" w:themeColor="accent5"/>
          <w:sz w:val="24"/>
          <w:szCs w:val="24"/>
        </w:rPr>
      </w:pPr>
    </w:p>
    <w:p w:rsidR="006569DD" w:rsidRPr="00976F0C" w:rsidRDefault="00523D76" w:rsidP="006569DD">
      <w:pPr>
        <w:pStyle w:val="corte4fondo"/>
        <w:tabs>
          <w:tab w:val="left" w:pos="567"/>
        </w:tabs>
        <w:rPr>
          <w:rFonts w:cs="Arial"/>
          <w:color w:val="4BACC6" w:themeColor="accent5"/>
          <w:sz w:val="24"/>
          <w:szCs w:val="24"/>
        </w:rPr>
      </w:pPr>
      <w:r w:rsidRPr="00976F0C">
        <w:rPr>
          <w:rFonts w:cs="Arial"/>
          <w:color w:val="4BACC6" w:themeColor="accent5"/>
          <w:sz w:val="24"/>
          <w:szCs w:val="24"/>
        </w:rPr>
        <w:t xml:space="preserve">Por lo tanto, de las documentales exhibidas por el sujeto obligado </w:t>
      </w:r>
      <w:r w:rsidRPr="00940A3D">
        <w:rPr>
          <w:rFonts w:cs="Arial"/>
          <w:b/>
          <w:color w:val="4BACC6" w:themeColor="accent5"/>
          <w:sz w:val="24"/>
          <w:szCs w:val="24"/>
          <w:u w:val="single"/>
        </w:rPr>
        <w:t xml:space="preserve">no se desprende </w:t>
      </w:r>
      <w:r w:rsidR="00571B19" w:rsidRPr="00940A3D">
        <w:rPr>
          <w:rFonts w:cs="Arial"/>
          <w:b/>
          <w:color w:val="4BACC6" w:themeColor="accent5"/>
          <w:sz w:val="24"/>
          <w:szCs w:val="24"/>
          <w:u w:val="single"/>
        </w:rPr>
        <w:t>que haya constancia alguna de notificación al recurrente a fin de que este tuviera conocimiento de la respuesta</w:t>
      </w:r>
      <w:r w:rsidR="001E317B" w:rsidRPr="00976F0C">
        <w:rPr>
          <w:rFonts w:cs="Arial"/>
          <w:color w:val="4BACC6" w:themeColor="accent5"/>
          <w:sz w:val="24"/>
          <w:szCs w:val="24"/>
        </w:rPr>
        <w:t xml:space="preserve">, </w:t>
      </w:r>
      <w:r w:rsidR="00571B19" w:rsidRPr="00976F0C">
        <w:rPr>
          <w:rFonts w:cs="Arial"/>
          <w:color w:val="4BACC6" w:themeColor="accent5"/>
          <w:sz w:val="24"/>
          <w:szCs w:val="24"/>
        </w:rPr>
        <w:t xml:space="preserve">lo cual no es </w:t>
      </w:r>
      <w:r w:rsidR="001E317B" w:rsidRPr="00976F0C">
        <w:rPr>
          <w:rFonts w:cs="Arial"/>
          <w:color w:val="4BACC6" w:themeColor="accent5"/>
          <w:sz w:val="24"/>
          <w:szCs w:val="24"/>
        </w:rPr>
        <w:t>suficiente para colmar los extremos fijados en la resolución de mérito</w:t>
      </w:r>
      <w:r w:rsidR="00D21862" w:rsidRPr="00976F0C">
        <w:rPr>
          <w:rFonts w:cs="Arial"/>
          <w:color w:val="4BACC6" w:themeColor="accent5"/>
          <w:sz w:val="24"/>
          <w:szCs w:val="24"/>
        </w:rPr>
        <w:t xml:space="preserve"> </w:t>
      </w:r>
      <w:r w:rsidR="001E317B" w:rsidRPr="00976F0C">
        <w:rPr>
          <w:rFonts w:cs="Arial"/>
          <w:color w:val="4BACC6" w:themeColor="accent5"/>
          <w:sz w:val="24"/>
          <w:szCs w:val="24"/>
        </w:rPr>
        <w:t xml:space="preserve">y </w:t>
      </w:r>
      <w:r w:rsidR="00695310" w:rsidRPr="00976F0C">
        <w:rPr>
          <w:rFonts w:cs="Arial"/>
          <w:color w:val="4BACC6" w:themeColor="accent5"/>
          <w:sz w:val="24"/>
          <w:szCs w:val="24"/>
        </w:rPr>
        <w:t>p</w:t>
      </w:r>
      <w:r w:rsidR="00426890" w:rsidRPr="00976F0C">
        <w:rPr>
          <w:rFonts w:cs="Arial"/>
          <w:color w:val="4BACC6" w:themeColor="accent5"/>
          <w:sz w:val="24"/>
          <w:szCs w:val="24"/>
        </w:rPr>
        <w:t xml:space="preserve">or tanto se encuentra </w:t>
      </w:r>
      <w:r w:rsidR="00571B19" w:rsidRPr="00976F0C">
        <w:rPr>
          <w:rFonts w:cs="Arial"/>
          <w:color w:val="4BACC6" w:themeColor="accent5"/>
          <w:sz w:val="24"/>
          <w:szCs w:val="24"/>
        </w:rPr>
        <w:t>incumplida</w:t>
      </w:r>
      <w:r w:rsidR="00940A3D">
        <w:rPr>
          <w:rFonts w:cs="Arial"/>
          <w:color w:val="4BACC6" w:themeColor="accent5"/>
          <w:sz w:val="24"/>
          <w:szCs w:val="24"/>
        </w:rPr>
        <w:t xml:space="preserve">, así mismo, </w:t>
      </w:r>
      <w:r w:rsidR="00940A3D" w:rsidRPr="00940A3D">
        <w:rPr>
          <w:rFonts w:cs="Arial"/>
          <w:b/>
          <w:color w:val="4BACC6" w:themeColor="accent5"/>
          <w:sz w:val="24"/>
          <w:szCs w:val="24"/>
          <w:u w:val="single"/>
        </w:rPr>
        <w:t>deberá de remitir a este órgano colegiado la constancia de notificación al recurrente, a fin de acreditar que este recibió la información solicitada.</w:t>
      </w:r>
      <w:r w:rsidR="00940A3D">
        <w:rPr>
          <w:rFonts w:cs="Arial"/>
          <w:color w:val="4BACC6" w:themeColor="accent5"/>
          <w:sz w:val="24"/>
          <w:szCs w:val="24"/>
        </w:rPr>
        <w:t xml:space="preserve"> </w:t>
      </w:r>
    </w:p>
    <w:p w:rsidR="005C7BA1" w:rsidRPr="00976F0C" w:rsidRDefault="005C7BA1" w:rsidP="00571B19">
      <w:pPr>
        <w:spacing w:after="0" w:line="360" w:lineRule="auto"/>
        <w:jc w:val="both"/>
        <w:rPr>
          <w:rFonts w:ascii="Arial" w:hAnsi="Arial" w:cs="Arial"/>
          <w:color w:val="4BACC6" w:themeColor="accent5"/>
          <w:sz w:val="24"/>
          <w:szCs w:val="24"/>
        </w:rPr>
      </w:pPr>
    </w:p>
    <w:p w:rsidR="005C7BA1" w:rsidRPr="00976F0C" w:rsidRDefault="005C7BA1" w:rsidP="005C7BA1">
      <w:pPr>
        <w:spacing w:after="0" w:line="360" w:lineRule="auto"/>
        <w:ind w:firstLine="709"/>
        <w:jc w:val="both"/>
        <w:rPr>
          <w:rFonts w:ascii="Arial" w:hAnsi="Arial" w:cs="Arial"/>
          <w:color w:val="4BACC6" w:themeColor="accent5"/>
          <w:sz w:val="24"/>
          <w:szCs w:val="24"/>
        </w:rPr>
      </w:pPr>
      <w:r w:rsidRPr="00976F0C">
        <w:rPr>
          <w:rFonts w:ascii="Arial" w:hAnsi="Arial" w:cs="Arial"/>
          <w:color w:val="4BACC6" w:themeColor="accent5"/>
          <w:sz w:val="24"/>
          <w:szCs w:val="24"/>
        </w:rPr>
        <w:t xml:space="preserve">Por lo expuesto  y con fundamento en los artículos 27° primer párrafo, 184° segundo párrafo y 185 fracción I de la Ley de Transparencia y Acceso a la Información Pública del Estado, se tiene que la resolución emitida por el Pleno de esta Comisión  para este asunto </w:t>
      </w:r>
      <w:r w:rsidRPr="00976F0C">
        <w:rPr>
          <w:rFonts w:ascii="Arial" w:hAnsi="Arial" w:cs="Arial"/>
          <w:b/>
          <w:color w:val="4BACC6" w:themeColor="accent5"/>
          <w:sz w:val="24"/>
          <w:szCs w:val="24"/>
        </w:rPr>
        <w:t>se encuentra incumplida</w:t>
      </w:r>
      <w:r w:rsidRPr="00976F0C">
        <w:rPr>
          <w:rFonts w:ascii="Arial" w:hAnsi="Arial" w:cs="Arial"/>
          <w:color w:val="4BACC6" w:themeColor="accent5"/>
          <w:sz w:val="24"/>
          <w:szCs w:val="24"/>
        </w:rPr>
        <w:t xml:space="preserve"> y conmina al sujeto obligado a que dé cumplimiento en los precisos términos asentados en la misma, </w:t>
      </w:r>
      <w:r w:rsidRPr="00976F0C">
        <w:rPr>
          <w:rFonts w:ascii="Arial" w:hAnsi="Arial" w:cs="Arial"/>
          <w:color w:val="4BACC6" w:themeColor="accent5"/>
          <w:sz w:val="24"/>
          <w:szCs w:val="24"/>
          <w:u w:val="single"/>
        </w:rPr>
        <w:t>debiendo considerar las causas</w:t>
      </w:r>
      <w:r w:rsidRPr="00976F0C">
        <w:rPr>
          <w:rFonts w:ascii="Arial" w:hAnsi="Arial" w:cs="Arial"/>
          <w:color w:val="4BACC6" w:themeColor="accent5"/>
          <w:sz w:val="24"/>
          <w:szCs w:val="24"/>
        </w:rPr>
        <w:t xml:space="preserve"> por las que aquí se decreta el incumplimiento y atenderlas para otorgar el debido cumplimiento, de lo contrario </w:t>
      </w:r>
      <w:r w:rsidRPr="00940A3D">
        <w:rPr>
          <w:rFonts w:ascii="Arial" w:hAnsi="Arial" w:cs="Arial"/>
          <w:color w:val="4BACC6" w:themeColor="accent5"/>
          <w:sz w:val="24"/>
          <w:szCs w:val="24"/>
        </w:rPr>
        <w:t>se le apercibe que en caso de persistir el incumplimiento, se hará efectivo el apercibimiento al que se refiere la resolución dictada en el presente asunto, en los términos de Ley.</w:t>
      </w:r>
    </w:p>
    <w:p w:rsidR="005C7BA1" w:rsidRPr="00976F0C" w:rsidRDefault="005C7BA1" w:rsidP="005C7BA1">
      <w:pPr>
        <w:spacing w:after="0" w:line="360" w:lineRule="auto"/>
        <w:ind w:firstLine="709"/>
        <w:jc w:val="both"/>
        <w:rPr>
          <w:rFonts w:ascii="Arial" w:hAnsi="Arial" w:cs="Arial"/>
          <w:color w:val="4BACC6" w:themeColor="accent5"/>
          <w:sz w:val="24"/>
          <w:szCs w:val="24"/>
        </w:rPr>
      </w:pPr>
    </w:p>
    <w:p w:rsidR="005C7BA1" w:rsidRPr="00976F0C" w:rsidRDefault="005C7BA1" w:rsidP="005C7BA1">
      <w:pPr>
        <w:spacing w:after="0" w:line="360" w:lineRule="auto"/>
        <w:ind w:firstLine="709"/>
        <w:jc w:val="both"/>
        <w:rPr>
          <w:rFonts w:ascii="Arial" w:hAnsi="Arial" w:cs="Arial"/>
          <w:color w:val="4BACC6" w:themeColor="accent5"/>
          <w:sz w:val="24"/>
          <w:szCs w:val="24"/>
        </w:rPr>
      </w:pPr>
      <w:r w:rsidRPr="00976F0C">
        <w:rPr>
          <w:rFonts w:ascii="Arial" w:hAnsi="Arial" w:cs="Arial"/>
          <w:color w:val="4BACC6" w:themeColor="accent5"/>
          <w:sz w:val="24"/>
          <w:szCs w:val="24"/>
        </w:rPr>
        <w:t>Ahora bien, al tenor de lo establecido en el artículo 185 fracción II, con fundamento en el artículo 58 de la Ley de Transparencia que señala:</w:t>
      </w:r>
    </w:p>
    <w:p w:rsidR="005C7BA1" w:rsidRPr="00976F0C" w:rsidRDefault="005C7BA1" w:rsidP="005C7BA1">
      <w:pPr>
        <w:spacing w:after="0" w:line="360" w:lineRule="auto"/>
        <w:ind w:firstLine="709"/>
        <w:jc w:val="both"/>
        <w:rPr>
          <w:rFonts w:ascii="Arial" w:hAnsi="Arial" w:cs="Arial"/>
          <w:color w:val="4BACC6" w:themeColor="accent5"/>
          <w:sz w:val="24"/>
          <w:szCs w:val="24"/>
        </w:rPr>
      </w:pPr>
    </w:p>
    <w:p w:rsidR="005C7BA1" w:rsidRPr="00976F0C" w:rsidRDefault="005C7BA1" w:rsidP="005C7BA1">
      <w:pPr>
        <w:spacing w:after="0" w:line="360" w:lineRule="auto"/>
        <w:ind w:left="708" w:firstLine="709"/>
        <w:jc w:val="both"/>
        <w:rPr>
          <w:rFonts w:ascii="Arial" w:hAnsi="Arial" w:cs="Arial"/>
          <w:i/>
          <w:color w:val="4BACC6" w:themeColor="accent5"/>
          <w:sz w:val="20"/>
          <w:szCs w:val="20"/>
        </w:rPr>
      </w:pPr>
      <w:r w:rsidRPr="00976F0C">
        <w:rPr>
          <w:rFonts w:ascii="Arial" w:hAnsi="Arial" w:cs="Arial"/>
          <w:i/>
          <w:color w:val="4BACC6" w:themeColor="accent5"/>
          <w:sz w:val="20"/>
          <w:szCs w:val="20"/>
        </w:rPr>
        <w:t>“ARTÍCULO 58. Las unidades de transparencia acatarán las resoluciones, disposiciones administrativas y requerimientos de informes que establezca el Comité de Transparencia, o la CEGAIP”</w:t>
      </w:r>
    </w:p>
    <w:p w:rsidR="005C7BA1" w:rsidRPr="00976F0C" w:rsidRDefault="005C7BA1" w:rsidP="005C7BA1">
      <w:pPr>
        <w:spacing w:after="0" w:line="360" w:lineRule="auto"/>
        <w:jc w:val="both"/>
        <w:rPr>
          <w:rFonts w:ascii="Arial" w:hAnsi="Arial" w:cs="Arial"/>
          <w:color w:val="4BACC6" w:themeColor="accent5"/>
          <w:sz w:val="24"/>
          <w:szCs w:val="24"/>
        </w:rPr>
      </w:pPr>
    </w:p>
    <w:p w:rsidR="0053726B" w:rsidRDefault="005C7BA1" w:rsidP="005C7BA1">
      <w:pPr>
        <w:spacing w:after="0" w:line="360" w:lineRule="auto"/>
        <w:ind w:firstLine="709"/>
        <w:jc w:val="both"/>
        <w:rPr>
          <w:rFonts w:ascii="Arial" w:hAnsi="Arial" w:cs="Arial"/>
          <w:color w:val="4BACC6" w:themeColor="accent5"/>
          <w:sz w:val="24"/>
          <w:szCs w:val="24"/>
        </w:rPr>
      </w:pPr>
      <w:r w:rsidRPr="00976F0C">
        <w:rPr>
          <w:rFonts w:ascii="Arial" w:hAnsi="Arial" w:cs="Arial"/>
          <w:color w:val="4BACC6" w:themeColor="accent5"/>
          <w:sz w:val="24"/>
          <w:szCs w:val="24"/>
        </w:rPr>
        <w:t xml:space="preserve">Se requiere al </w:t>
      </w:r>
      <w:r w:rsidR="00571B19" w:rsidRPr="00976F0C">
        <w:rPr>
          <w:rFonts w:ascii="Arial" w:hAnsi="Arial" w:cs="Arial"/>
          <w:b/>
          <w:color w:val="4BACC6" w:themeColor="accent5"/>
          <w:sz w:val="24"/>
          <w:szCs w:val="24"/>
        </w:rPr>
        <w:t xml:space="preserve">Presidente Municipal </w:t>
      </w:r>
      <w:r w:rsidR="00090736" w:rsidRPr="00976F0C">
        <w:rPr>
          <w:rFonts w:ascii="Arial" w:hAnsi="Arial" w:cs="Arial"/>
          <w:b/>
          <w:color w:val="4BACC6" w:themeColor="accent5"/>
          <w:sz w:val="24"/>
          <w:szCs w:val="24"/>
        </w:rPr>
        <w:t>del H. Ayuntamiento de</w:t>
      </w:r>
      <w:r w:rsidR="00976F0C">
        <w:rPr>
          <w:rFonts w:ascii="Arial" w:hAnsi="Arial" w:cs="Arial"/>
          <w:b/>
          <w:color w:val="4BACC6" w:themeColor="accent5"/>
          <w:sz w:val="24"/>
          <w:szCs w:val="24"/>
        </w:rPr>
        <w:t>l Municipio de</w:t>
      </w:r>
      <w:r w:rsidR="00090736" w:rsidRPr="00976F0C">
        <w:rPr>
          <w:rFonts w:ascii="Arial" w:hAnsi="Arial" w:cs="Arial"/>
          <w:b/>
          <w:color w:val="4BACC6" w:themeColor="accent5"/>
          <w:sz w:val="24"/>
          <w:szCs w:val="24"/>
        </w:rPr>
        <w:t xml:space="preserve"> </w:t>
      </w:r>
      <w:r w:rsidR="00922275" w:rsidRPr="00976F0C">
        <w:rPr>
          <w:rFonts w:ascii="Arial" w:hAnsi="Arial" w:cs="Arial"/>
          <w:b/>
          <w:color w:val="4BACC6" w:themeColor="accent5"/>
          <w:sz w:val="24"/>
          <w:szCs w:val="24"/>
        </w:rPr>
        <w:t>Villa de Hidalgo</w:t>
      </w:r>
      <w:r w:rsidRPr="00976F0C">
        <w:rPr>
          <w:rFonts w:ascii="Arial" w:hAnsi="Arial" w:cs="Arial"/>
          <w:b/>
          <w:color w:val="4BACC6" w:themeColor="accent5"/>
          <w:sz w:val="24"/>
          <w:szCs w:val="24"/>
        </w:rPr>
        <w:t>, San Luis Potosí</w:t>
      </w:r>
      <w:r w:rsidRPr="00976F0C">
        <w:rPr>
          <w:rFonts w:ascii="Arial" w:hAnsi="Arial" w:cs="Arial"/>
          <w:color w:val="4BACC6" w:themeColor="accent5"/>
          <w:sz w:val="24"/>
          <w:szCs w:val="24"/>
        </w:rPr>
        <w:t xml:space="preserve">, en virtud de ser el superior jerárquico del </w:t>
      </w:r>
      <w:r w:rsidRPr="00976F0C">
        <w:rPr>
          <w:rFonts w:ascii="Arial" w:hAnsi="Arial" w:cs="Arial"/>
          <w:b/>
          <w:color w:val="4BACC6" w:themeColor="accent5"/>
          <w:sz w:val="24"/>
          <w:szCs w:val="24"/>
        </w:rPr>
        <w:t xml:space="preserve">Titular de la Unidad de Transparencia </w:t>
      </w:r>
      <w:r w:rsidR="00090736" w:rsidRPr="00976F0C">
        <w:rPr>
          <w:rFonts w:ascii="Arial" w:hAnsi="Arial" w:cs="Arial"/>
          <w:b/>
          <w:color w:val="4BACC6" w:themeColor="accent5"/>
          <w:sz w:val="24"/>
          <w:szCs w:val="24"/>
        </w:rPr>
        <w:t xml:space="preserve">del </w:t>
      </w:r>
      <w:r w:rsidR="00976F0C">
        <w:rPr>
          <w:rFonts w:ascii="Arial" w:hAnsi="Arial" w:cs="Arial"/>
          <w:b/>
          <w:color w:val="4BACC6" w:themeColor="accent5"/>
          <w:sz w:val="24"/>
          <w:szCs w:val="24"/>
        </w:rPr>
        <w:t>M</w:t>
      </w:r>
      <w:r w:rsidR="00090736" w:rsidRPr="00976F0C">
        <w:rPr>
          <w:rFonts w:ascii="Arial" w:hAnsi="Arial" w:cs="Arial"/>
          <w:b/>
          <w:color w:val="4BACC6" w:themeColor="accent5"/>
          <w:sz w:val="24"/>
          <w:szCs w:val="24"/>
        </w:rPr>
        <w:t xml:space="preserve">unicipio de </w:t>
      </w:r>
      <w:r w:rsidR="00976F0C" w:rsidRPr="00976F0C">
        <w:rPr>
          <w:rFonts w:ascii="Arial" w:hAnsi="Arial" w:cs="Arial"/>
          <w:b/>
          <w:color w:val="4BACC6" w:themeColor="accent5"/>
          <w:sz w:val="24"/>
          <w:szCs w:val="24"/>
        </w:rPr>
        <w:t>Villa de Hidalgo</w:t>
      </w:r>
      <w:r w:rsidR="00090736" w:rsidRPr="00976F0C">
        <w:rPr>
          <w:rFonts w:ascii="Arial" w:hAnsi="Arial" w:cs="Arial"/>
          <w:b/>
          <w:color w:val="4BACC6" w:themeColor="accent5"/>
          <w:sz w:val="24"/>
          <w:szCs w:val="24"/>
        </w:rPr>
        <w:t>, San Luis Potosí</w:t>
      </w:r>
      <w:r w:rsidRPr="00976F0C">
        <w:rPr>
          <w:rFonts w:ascii="Arial" w:hAnsi="Arial" w:cs="Arial"/>
          <w:color w:val="4BACC6" w:themeColor="accent5"/>
          <w:sz w:val="24"/>
          <w:szCs w:val="24"/>
        </w:rPr>
        <w:t>, a efecto de que en el término de 05 cinco días hábiles, los cuales de conformidad con lo establecido por el artículo 148 de la Ley de la materia, las notificaciones empezar</w:t>
      </w:r>
      <w:r w:rsidR="00090736" w:rsidRPr="00976F0C">
        <w:rPr>
          <w:rFonts w:ascii="Arial" w:hAnsi="Arial" w:cs="Arial"/>
          <w:color w:val="4BACC6" w:themeColor="accent5"/>
          <w:sz w:val="24"/>
          <w:szCs w:val="24"/>
        </w:rPr>
        <w:t>á</w:t>
      </w:r>
      <w:r w:rsidRPr="00976F0C">
        <w:rPr>
          <w:rFonts w:ascii="Arial" w:hAnsi="Arial" w:cs="Arial"/>
          <w:color w:val="4BACC6" w:themeColor="accent5"/>
          <w:sz w:val="24"/>
          <w:szCs w:val="24"/>
        </w:rPr>
        <w:t xml:space="preserve">n a transcurrir al día siguiente al que se practiquen, giré las instrucciones necesarias para que se otorgue el debido cumplimiento a la </w:t>
      </w:r>
      <w:r w:rsidRPr="00976F0C">
        <w:rPr>
          <w:rFonts w:ascii="Arial" w:hAnsi="Arial" w:cs="Arial"/>
          <w:color w:val="4BACC6" w:themeColor="accent5"/>
          <w:sz w:val="24"/>
          <w:szCs w:val="24"/>
        </w:rPr>
        <w:lastRenderedPageBreak/>
        <w:t xml:space="preserve">resolución dictada en el </w:t>
      </w:r>
      <w:r w:rsidRPr="00976F0C">
        <w:rPr>
          <w:rFonts w:ascii="Arial" w:hAnsi="Arial" w:cs="Arial"/>
          <w:b/>
          <w:color w:val="4BACC6" w:themeColor="accent5"/>
          <w:sz w:val="24"/>
          <w:szCs w:val="24"/>
        </w:rPr>
        <w:t xml:space="preserve">recurso de revisión </w:t>
      </w:r>
      <w:r w:rsidR="00922275" w:rsidRPr="00976F0C">
        <w:rPr>
          <w:rFonts w:ascii="Arial" w:hAnsi="Arial" w:cs="Arial"/>
          <w:b/>
          <w:color w:val="4BACC6" w:themeColor="accent5"/>
          <w:sz w:val="24"/>
          <w:szCs w:val="24"/>
        </w:rPr>
        <w:t>285</w:t>
      </w:r>
      <w:r w:rsidRPr="00976F0C">
        <w:rPr>
          <w:rFonts w:ascii="Arial" w:hAnsi="Arial" w:cs="Arial"/>
          <w:b/>
          <w:color w:val="4BACC6" w:themeColor="accent5"/>
          <w:sz w:val="24"/>
          <w:szCs w:val="24"/>
        </w:rPr>
        <w:t>/201</w:t>
      </w:r>
      <w:r w:rsidR="00922275" w:rsidRPr="00976F0C">
        <w:rPr>
          <w:rFonts w:ascii="Arial" w:hAnsi="Arial" w:cs="Arial"/>
          <w:b/>
          <w:color w:val="4BACC6" w:themeColor="accent5"/>
          <w:sz w:val="24"/>
          <w:szCs w:val="24"/>
        </w:rPr>
        <w:t>6</w:t>
      </w:r>
      <w:r w:rsidRPr="00976F0C">
        <w:rPr>
          <w:rFonts w:ascii="Arial" w:hAnsi="Arial" w:cs="Arial"/>
          <w:b/>
          <w:color w:val="4BACC6" w:themeColor="accent5"/>
          <w:sz w:val="24"/>
          <w:szCs w:val="24"/>
        </w:rPr>
        <w:t>-1</w:t>
      </w:r>
      <w:r w:rsidRPr="00976F0C">
        <w:rPr>
          <w:rFonts w:ascii="Arial" w:hAnsi="Arial" w:cs="Arial"/>
          <w:color w:val="4BACC6" w:themeColor="accent5"/>
          <w:sz w:val="24"/>
          <w:szCs w:val="24"/>
        </w:rPr>
        <w:t xml:space="preserve">, tomando en cuenta las consideraciones vertidas en el presente proveído, </w:t>
      </w:r>
      <w:r w:rsidRPr="00976F0C">
        <w:rPr>
          <w:rFonts w:ascii="Arial" w:hAnsi="Arial" w:cs="Arial"/>
          <w:color w:val="4BACC6" w:themeColor="accent5"/>
          <w:sz w:val="24"/>
          <w:szCs w:val="24"/>
          <w:u w:val="single"/>
        </w:rPr>
        <w:t xml:space="preserve">debiendo remitir las constancias necesarias que acrediten el cabal cumplimiento a lo ordenado en la resolución dictada por este Órgano Colegiado, </w:t>
      </w:r>
      <w:r w:rsidRPr="00940A3D">
        <w:rPr>
          <w:rFonts w:ascii="Arial" w:hAnsi="Arial" w:cs="Arial"/>
          <w:b/>
          <w:color w:val="4BACC6" w:themeColor="accent5"/>
          <w:sz w:val="24"/>
          <w:szCs w:val="24"/>
          <w:u w:val="single"/>
        </w:rPr>
        <w:t>apercibido legalmente que en caso de no hacerlo se procederá en términos de lo establecido en los artículos 190 y 197 fracción XV de la Ley de Transparencia y Acceso a la Información Pública del Estado</w:t>
      </w:r>
      <w:r w:rsidRPr="00940A3D">
        <w:rPr>
          <w:rFonts w:ascii="Arial" w:hAnsi="Arial" w:cs="Arial"/>
          <w:b/>
          <w:color w:val="4BACC6" w:themeColor="accent5"/>
          <w:sz w:val="24"/>
          <w:szCs w:val="24"/>
        </w:rPr>
        <w:t>.</w:t>
      </w:r>
    </w:p>
    <w:p w:rsidR="0053726B" w:rsidRDefault="0053726B" w:rsidP="005C7BA1">
      <w:pPr>
        <w:spacing w:after="0" w:line="360" w:lineRule="auto"/>
        <w:ind w:firstLine="709"/>
        <w:jc w:val="both"/>
        <w:rPr>
          <w:rFonts w:ascii="Arial" w:hAnsi="Arial" w:cs="Arial"/>
          <w:color w:val="4BACC6" w:themeColor="accent5"/>
          <w:sz w:val="24"/>
          <w:szCs w:val="24"/>
        </w:rPr>
      </w:pPr>
    </w:p>
    <w:p w:rsidR="005C7BA1" w:rsidRPr="00976F0C" w:rsidRDefault="005C7BA1" w:rsidP="005C7BA1">
      <w:pPr>
        <w:spacing w:after="0" w:line="360" w:lineRule="auto"/>
        <w:ind w:firstLine="709"/>
        <w:jc w:val="both"/>
        <w:rPr>
          <w:rFonts w:ascii="Arial" w:hAnsi="Arial" w:cs="Arial"/>
          <w:color w:val="4BACC6" w:themeColor="accent5"/>
          <w:sz w:val="24"/>
          <w:szCs w:val="24"/>
        </w:rPr>
      </w:pPr>
      <w:r w:rsidRPr="00976F0C">
        <w:rPr>
          <w:rFonts w:ascii="Arial" w:hAnsi="Arial" w:cs="Arial"/>
          <w:color w:val="4BACC6" w:themeColor="accent5"/>
          <w:sz w:val="24"/>
          <w:szCs w:val="24"/>
        </w:rPr>
        <w:t xml:space="preserve"> </w:t>
      </w:r>
      <w:r w:rsidRPr="0053726B">
        <w:rPr>
          <w:rFonts w:ascii="Arial" w:hAnsi="Arial" w:cs="Arial"/>
          <w:b/>
          <w:color w:val="4BACC6" w:themeColor="accent5"/>
          <w:sz w:val="24"/>
          <w:szCs w:val="24"/>
        </w:rPr>
        <w:t>Notifíquese por lista y personalmente al sujeto obligado</w:t>
      </w:r>
      <w:r w:rsidRPr="00976F0C">
        <w:rPr>
          <w:rFonts w:ascii="Arial" w:hAnsi="Arial" w:cs="Arial"/>
          <w:color w:val="4BACC6" w:themeColor="accent5"/>
          <w:sz w:val="24"/>
          <w:szCs w:val="24"/>
        </w:rPr>
        <w:t>.</w:t>
      </w:r>
    </w:p>
    <w:p w:rsidR="005C7BA1" w:rsidRPr="00976F0C" w:rsidRDefault="005C7BA1" w:rsidP="004C415C">
      <w:pPr>
        <w:tabs>
          <w:tab w:val="left" w:pos="3795"/>
        </w:tabs>
        <w:spacing w:after="0" w:line="360" w:lineRule="auto"/>
        <w:jc w:val="both"/>
        <w:rPr>
          <w:rFonts w:ascii="Arial" w:hAnsi="Arial" w:cs="Arial"/>
          <w:b/>
          <w:color w:val="4BACC6" w:themeColor="accent5"/>
          <w:sz w:val="24"/>
          <w:szCs w:val="24"/>
        </w:rPr>
      </w:pPr>
    </w:p>
    <w:p w:rsidR="004F5CDC" w:rsidRPr="00976F0C" w:rsidRDefault="004F5CDC" w:rsidP="004F5CDC">
      <w:pPr>
        <w:spacing w:after="0" w:line="360" w:lineRule="auto"/>
        <w:ind w:firstLine="709"/>
        <w:jc w:val="both"/>
        <w:rPr>
          <w:rFonts w:ascii="Arial" w:hAnsi="Arial" w:cs="Arial"/>
          <w:color w:val="4BACC6" w:themeColor="accent5"/>
          <w:sz w:val="24"/>
          <w:szCs w:val="24"/>
        </w:rPr>
      </w:pPr>
      <w:r w:rsidRPr="00976F0C">
        <w:rPr>
          <w:rFonts w:ascii="Arial" w:hAnsi="Arial" w:cs="Arial"/>
          <w:color w:val="4BACC6" w:themeColor="accent5"/>
          <w:sz w:val="24"/>
          <w:szCs w:val="24"/>
        </w:rPr>
        <w:t xml:space="preserve"> Así lo proveyó y firma el Comisionado Presidente de la Comisión Estatal de Garantía de Acceso a la Información Pública Alejandro Lafuente Torres, que actúa con Rosa María Motilla García, Secretaria de Pleno que da fe.</w:t>
      </w:r>
    </w:p>
    <w:bookmarkEnd w:id="0"/>
    <w:p w:rsidR="004F5CDC" w:rsidRPr="00976F0C" w:rsidRDefault="004F5CDC" w:rsidP="004F5CDC">
      <w:pPr>
        <w:spacing w:after="0" w:line="360" w:lineRule="auto"/>
        <w:jc w:val="both"/>
        <w:rPr>
          <w:rFonts w:ascii="Arial" w:hAnsi="Arial" w:cs="Arial"/>
          <w:b/>
          <w:color w:val="4BACC6" w:themeColor="accent5"/>
          <w:sz w:val="24"/>
          <w:szCs w:val="24"/>
        </w:rPr>
      </w:pPr>
    </w:p>
    <w:p w:rsidR="00976F0C" w:rsidRPr="00976F0C" w:rsidRDefault="00976F0C" w:rsidP="004F5CDC">
      <w:pPr>
        <w:spacing w:after="0" w:line="360" w:lineRule="auto"/>
        <w:jc w:val="both"/>
        <w:rPr>
          <w:rFonts w:ascii="Arial" w:hAnsi="Arial" w:cs="Arial"/>
          <w:b/>
          <w:color w:val="4BACC6" w:themeColor="accent5"/>
          <w:sz w:val="24"/>
          <w:szCs w:val="24"/>
        </w:rPr>
      </w:pPr>
    </w:p>
    <w:p w:rsidR="004F5CDC" w:rsidRPr="00976F0C" w:rsidRDefault="004F5CDC" w:rsidP="004F5CDC">
      <w:pPr>
        <w:spacing w:after="0" w:line="360" w:lineRule="auto"/>
        <w:ind w:firstLine="709"/>
        <w:jc w:val="both"/>
        <w:rPr>
          <w:rFonts w:ascii="Arial" w:hAnsi="Arial" w:cs="Arial"/>
          <w:b/>
          <w:color w:val="4BACC6" w:themeColor="accent5"/>
          <w:sz w:val="24"/>
          <w:szCs w:val="24"/>
        </w:rPr>
      </w:pPr>
    </w:p>
    <w:p w:rsidR="004F5CDC" w:rsidRPr="00976F0C" w:rsidRDefault="004F5CDC" w:rsidP="004F5CDC">
      <w:pPr>
        <w:spacing w:after="0" w:line="240" w:lineRule="auto"/>
        <w:ind w:firstLine="709"/>
        <w:jc w:val="both"/>
        <w:rPr>
          <w:rFonts w:ascii="Arial" w:hAnsi="Arial" w:cs="Arial"/>
          <w:b/>
          <w:color w:val="4BACC6" w:themeColor="accent5"/>
          <w:sz w:val="24"/>
          <w:szCs w:val="24"/>
        </w:rPr>
      </w:pPr>
      <w:r w:rsidRPr="00976F0C">
        <w:rPr>
          <w:rFonts w:ascii="Arial" w:hAnsi="Arial" w:cs="Arial"/>
          <w:b/>
          <w:color w:val="4BACC6" w:themeColor="accent5"/>
          <w:sz w:val="24"/>
          <w:szCs w:val="24"/>
        </w:rPr>
        <w:t xml:space="preserve">           Alejandro Lafuente Torres</w:t>
      </w:r>
      <w:r w:rsidRPr="00976F0C">
        <w:rPr>
          <w:rFonts w:ascii="Arial" w:hAnsi="Arial" w:cs="Arial"/>
          <w:color w:val="4BACC6" w:themeColor="accent5"/>
          <w:sz w:val="24"/>
          <w:szCs w:val="24"/>
        </w:rPr>
        <w:t xml:space="preserve"> </w:t>
      </w:r>
      <w:r w:rsidRPr="00976F0C">
        <w:rPr>
          <w:rFonts w:ascii="Arial" w:hAnsi="Arial" w:cs="Arial"/>
          <w:b/>
          <w:color w:val="4BACC6" w:themeColor="accent5"/>
          <w:sz w:val="24"/>
          <w:szCs w:val="24"/>
          <w:lang w:val="es-ES"/>
        </w:rPr>
        <w:t xml:space="preserve">          Rosa María Motilla García</w:t>
      </w:r>
      <w:r w:rsidRPr="00976F0C">
        <w:rPr>
          <w:rFonts w:ascii="Arial" w:hAnsi="Arial" w:cs="Arial"/>
          <w:b/>
          <w:color w:val="4BACC6" w:themeColor="accent5"/>
          <w:sz w:val="24"/>
          <w:szCs w:val="24"/>
        </w:rPr>
        <w:t xml:space="preserve">        </w:t>
      </w:r>
    </w:p>
    <w:p w:rsidR="00845E58" w:rsidRPr="00976F0C" w:rsidRDefault="004F5CDC" w:rsidP="00845E58">
      <w:pPr>
        <w:spacing w:after="0" w:line="240" w:lineRule="auto"/>
        <w:ind w:firstLine="709"/>
        <w:jc w:val="both"/>
        <w:rPr>
          <w:rFonts w:ascii="Arial" w:hAnsi="Arial" w:cs="Arial"/>
          <w:b/>
          <w:color w:val="4BACC6" w:themeColor="accent5"/>
          <w:sz w:val="24"/>
          <w:szCs w:val="24"/>
        </w:rPr>
      </w:pPr>
      <w:r w:rsidRPr="00976F0C">
        <w:rPr>
          <w:rFonts w:ascii="Arial" w:hAnsi="Arial" w:cs="Arial"/>
          <w:b/>
          <w:color w:val="4BACC6" w:themeColor="accent5"/>
          <w:sz w:val="24"/>
          <w:szCs w:val="24"/>
        </w:rPr>
        <w:t xml:space="preserve">           Comisionado Presidente                      </w:t>
      </w:r>
      <w:r w:rsidR="00845E58" w:rsidRPr="00976F0C">
        <w:rPr>
          <w:rFonts w:ascii="Arial" w:hAnsi="Arial" w:cs="Arial"/>
          <w:b/>
          <w:color w:val="4BACC6" w:themeColor="accent5"/>
          <w:sz w:val="24"/>
          <w:szCs w:val="24"/>
        </w:rPr>
        <w:t>Secretaria de Pleno</w:t>
      </w:r>
    </w:p>
    <w:p w:rsidR="00845E58" w:rsidRPr="00976F0C" w:rsidRDefault="00845E58" w:rsidP="00845E58">
      <w:pPr>
        <w:spacing w:after="0" w:line="240" w:lineRule="auto"/>
        <w:ind w:firstLine="709"/>
        <w:jc w:val="both"/>
        <w:rPr>
          <w:rFonts w:ascii="Arial" w:hAnsi="Arial" w:cs="Arial"/>
          <w:color w:val="4BACC6" w:themeColor="accent5"/>
          <w:sz w:val="16"/>
          <w:szCs w:val="16"/>
        </w:rPr>
      </w:pPr>
    </w:p>
    <w:p w:rsidR="00845E58" w:rsidRPr="00976F0C" w:rsidRDefault="00845E58" w:rsidP="00845E58">
      <w:pPr>
        <w:spacing w:after="0" w:line="240" w:lineRule="auto"/>
        <w:ind w:firstLine="709"/>
        <w:jc w:val="both"/>
        <w:rPr>
          <w:rFonts w:ascii="Arial" w:hAnsi="Arial" w:cs="Arial"/>
          <w:color w:val="4BACC6" w:themeColor="accent5"/>
          <w:sz w:val="16"/>
          <w:szCs w:val="16"/>
        </w:rPr>
      </w:pPr>
    </w:p>
    <w:p w:rsidR="00810456" w:rsidRDefault="00810456" w:rsidP="00845E58">
      <w:pPr>
        <w:spacing w:after="0" w:line="240" w:lineRule="auto"/>
        <w:ind w:firstLine="709"/>
        <w:jc w:val="both"/>
        <w:rPr>
          <w:rFonts w:ascii="Arial" w:hAnsi="Arial" w:cs="Arial"/>
          <w:color w:val="4BACC6" w:themeColor="accent5"/>
          <w:sz w:val="16"/>
          <w:szCs w:val="16"/>
        </w:rPr>
      </w:pPr>
    </w:p>
    <w:p w:rsidR="00940A3D" w:rsidRDefault="00940A3D" w:rsidP="00845E58">
      <w:pPr>
        <w:spacing w:after="0" w:line="240" w:lineRule="auto"/>
        <w:ind w:firstLine="709"/>
        <w:jc w:val="both"/>
        <w:rPr>
          <w:rFonts w:ascii="Arial" w:hAnsi="Arial" w:cs="Arial"/>
          <w:color w:val="4BACC6" w:themeColor="accent5"/>
          <w:sz w:val="16"/>
          <w:szCs w:val="16"/>
        </w:rPr>
      </w:pPr>
    </w:p>
    <w:p w:rsidR="00940A3D" w:rsidRDefault="00940A3D" w:rsidP="00845E58">
      <w:pPr>
        <w:spacing w:after="0" w:line="240" w:lineRule="auto"/>
        <w:ind w:firstLine="709"/>
        <w:jc w:val="both"/>
        <w:rPr>
          <w:rFonts w:ascii="Arial" w:hAnsi="Arial" w:cs="Arial"/>
          <w:color w:val="4BACC6" w:themeColor="accent5"/>
          <w:sz w:val="16"/>
          <w:szCs w:val="16"/>
        </w:rPr>
      </w:pPr>
    </w:p>
    <w:p w:rsidR="00940A3D" w:rsidRDefault="00940A3D" w:rsidP="00845E58">
      <w:pPr>
        <w:spacing w:after="0" w:line="240" w:lineRule="auto"/>
        <w:ind w:firstLine="709"/>
        <w:jc w:val="both"/>
        <w:rPr>
          <w:rFonts w:ascii="Arial" w:hAnsi="Arial" w:cs="Arial"/>
          <w:color w:val="4BACC6" w:themeColor="accent5"/>
          <w:sz w:val="16"/>
          <w:szCs w:val="16"/>
        </w:rPr>
      </w:pPr>
    </w:p>
    <w:p w:rsidR="00940A3D" w:rsidRDefault="00940A3D" w:rsidP="00845E58">
      <w:pPr>
        <w:spacing w:after="0" w:line="240" w:lineRule="auto"/>
        <w:ind w:firstLine="709"/>
        <w:jc w:val="both"/>
        <w:rPr>
          <w:rFonts w:ascii="Arial" w:hAnsi="Arial" w:cs="Arial"/>
          <w:color w:val="4BACC6" w:themeColor="accent5"/>
          <w:sz w:val="16"/>
          <w:szCs w:val="16"/>
        </w:rPr>
      </w:pPr>
    </w:p>
    <w:p w:rsidR="00940A3D" w:rsidRDefault="00940A3D" w:rsidP="00845E58">
      <w:pPr>
        <w:spacing w:after="0" w:line="240" w:lineRule="auto"/>
        <w:ind w:firstLine="709"/>
        <w:jc w:val="both"/>
        <w:rPr>
          <w:rFonts w:ascii="Arial" w:hAnsi="Arial" w:cs="Arial"/>
          <w:color w:val="4BACC6" w:themeColor="accent5"/>
          <w:sz w:val="16"/>
          <w:szCs w:val="16"/>
        </w:rPr>
      </w:pPr>
    </w:p>
    <w:p w:rsidR="00940A3D" w:rsidRPr="00976F0C" w:rsidRDefault="00940A3D" w:rsidP="00845E58">
      <w:pPr>
        <w:spacing w:after="0" w:line="240" w:lineRule="auto"/>
        <w:ind w:firstLine="709"/>
        <w:jc w:val="both"/>
        <w:rPr>
          <w:rFonts w:ascii="Arial" w:hAnsi="Arial" w:cs="Arial"/>
          <w:color w:val="4BACC6" w:themeColor="accent5"/>
          <w:sz w:val="16"/>
          <w:szCs w:val="16"/>
        </w:rPr>
      </w:pPr>
    </w:p>
    <w:p w:rsidR="00976F0C" w:rsidRDefault="00D72000" w:rsidP="00845DC9">
      <w:pPr>
        <w:spacing w:after="0" w:line="240" w:lineRule="auto"/>
        <w:ind w:firstLine="709"/>
        <w:jc w:val="both"/>
        <w:rPr>
          <w:rFonts w:ascii="Arial" w:hAnsi="Arial" w:cs="Arial"/>
          <w:color w:val="4BACC6" w:themeColor="accent5"/>
          <w:sz w:val="14"/>
          <w:szCs w:val="14"/>
        </w:rPr>
      </w:pPr>
      <w:r w:rsidRPr="00940A3D">
        <w:rPr>
          <w:rFonts w:ascii="Arial" w:hAnsi="Arial" w:cs="Arial"/>
          <w:color w:val="4BACC6" w:themeColor="accent5"/>
          <w:sz w:val="14"/>
          <w:szCs w:val="14"/>
        </w:rPr>
        <w:t>O</w:t>
      </w:r>
      <w:r w:rsidR="00E32AE9" w:rsidRPr="00940A3D">
        <w:rPr>
          <w:rFonts w:ascii="Arial" w:hAnsi="Arial" w:cs="Arial"/>
          <w:color w:val="4BACC6" w:themeColor="accent5"/>
          <w:sz w:val="14"/>
          <w:szCs w:val="14"/>
        </w:rPr>
        <w:t>.</w:t>
      </w:r>
      <w:r w:rsidRPr="00940A3D">
        <w:rPr>
          <w:rFonts w:ascii="Arial" w:hAnsi="Arial" w:cs="Arial"/>
          <w:color w:val="4BACC6" w:themeColor="accent5"/>
          <w:sz w:val="14"/>
          <w:szCs w:val="14"/>
        </w:rPr>
        <w:t>R.E</w:t>
      </w:r>
      <w:r w:rsidR="00E32AE9" w:rsidRPr="00940A3D">
        <w:rPr>
          <w:rFonts w:ascii="Arial" w:hAnsi="Arial" w:cs="Arial"/>
          <w:color w:val="4BACC6" w:themeColor="accent5"/>
          <w:sz w:val="14"/>
          <w:szCs w:val="14"/>
        </w:rPr>
        <w:t>.</w:t>
      </w:r>
      <w:r w:rsidRPr="00940A3D">
        <w:rPr>
          <w:rFonts w:ascii="Arial" w:hAnsi="Arial" w:cs="Arial"/>
          <w:color w:val="4BACC6" w:themeColor="accent5"/>
          <w:sz w:val="14"/>
          <w:szCs w:val="14"/>
        </w:rPr>
        <w:t>J</w:t>
      </w:r>
      <w:r w:rsidR="00E32AE9" w:rsidRPr="00940A3D">
        <w:rPr>
          <w:rFonts w:ascii="Arial" w:hAnsi="Arial" w:cs="Arial"/>
          <w:color w:val="4BACC6" w:themeColor="accent5"/>
          <w:sz w:val="14"/>
          <w:szCs w:val="14"/>
        </w:rPr>
        <w:t>.</w:t>
      </w:r>
    </w:p>
    <w:p w:rsidR="00845DC9" w:rsidRPr="00976F0C" w:rsidRDefault="00845DC9" w:rsidP="00845DC9">
      <w:pPr>
        <w:spacing w:after="0" w:line="240" w:lineRule="auto"/>
        <w:ind w:firstLine="709"/>
        <w:jc w:val="both"/>
        <w:rPr>
          <w:rFonts w:ascii="Arial" w:hAnsi="Arial" w:cs="Arial"/>
          <w:color w:val="4BACC6" w:themeColor="accent5"/>
          <w:sz w:val="16"/>
          <w:szCs w:val="16"/>
        </w:rPr>
      </w:pPr>
    </w:p>
    <w:p w:rsidR="00976F0C" w:rsidRPr="00845DC9" w:rsidRDefault="00940A3D" w:rsidP="00976F0C">
      <w:pPr>
        <w:tabs>
          <w:tab w:val="left" w:pos="900"/>
        </w:tabs>
        <w:jc w:val="both"/>
        <w:rPr>
          <w:rFonts w:ascii="Arial" w:hAnsi="Arial" w:cs="Arial"/>
          <w:color w:val="4BACC6" w:themeColor="accent5"/>
          <w:sz w:val="14"/>
          <w:szCs w:val="14"/>
        </w:rPr>
      </w:pPr>
      <w:r w:rsidRPr="00845DC9">
        <w:rPr>
          <w:rFonts w:ascii="Arial" w:hAnsi="Arial" w:cs="Arial"/>
          <w:color w:val="4BACC6" w:themeColor="accent5"/>
          <w:sz w:val="14"/>
          <w:szCs w:val="14"/>
        </w:rPr>
        <w:t>(</w:t>
      </w:r>
      <w:r w:rsidR="00976F0C" w:rsidRPr="00845DC9">
        <w:rPr>
          <w:rFonts w:ascii="Arial" w:hAnsi="Arial" w:cs="Arial"/>
          <w:color w:val="4BACC6" w:themeColor="accent5"/>
          <w:sz w:val="14"/>
          <w:szCs w:val="14"/>
        </w:rPr>
        <w:t xml:space="preserve">Esta foja pertenece a la parte final del proveído de </w:t>
      </w:r>
      <w:r w:rsidR="00845DC9" w:rsidRPr="00845DC9">
        <w:rPr>
          <w:rFonts w:ascii="Arial" w:hAnsi="Arial" w:cs="Arial"/>
          <w:color w:val="4BACC6" w:themeColor="accent5"/>
          <w:sz w:val="14"/>
          <w:szCs w:val="14"/>
        </w:rPr>
        <w:t>nueve de marzo</w:t>
      </w:r>
      <w:r w:rsidR="00976F0C" w:rsidRPr="00845DC9">
        <w:rPr>
          <w:rFonts w:ascii="Arial" w:hAnsi="Arial" w:cs="Arial"/>
          <w:color w:val="4BACC6" w:themeColor="accent5"/>
          <w:sz w:val="14"/>
          <w:szCs w:val="14"/>
        </w:rPr>
        <w:t xml:space="preserve"> de dos mil dieciocho, dentro del recurso de revisión 285/2016-1 PLATAFORMA).</w:t>
      </w:r>
    </w:p>
    <w:p w:rsidR="00940A3D" w:rsidRDefault="00940A3D" w:rsidP="00976F0C">
      <w:pPr>
        <w:tabs>
          <w:tab w:val="left" w:pos="900"/>
        </w:tabs>
        <w:jc w:val="both"/>
        <w:rPr>
          <w:rFonts w:ascii="Arial" w:hAnsi="Arial" w:cs="Arial"/>
          <w:color w:val="4BACC6" w:themeColor="accent5"/>
          <w:sz w:val="18"/>
          <w:szCs w:val="18"/>
        </w:rPr>
      </w:pPr>
    </w:p>
    <w:p w:rsidR="00845DC9" w:rsidRDefault="00845DC9" w:rsidP="00976F0C">
      <w:pPr>
        <w:tabs>
          <w:tab w:val="left" w:pos="900"/>
        </w:tabs>
        <w:jc w:val="both"/>
        <w:rPr>
          <w:rFonts w:ascii="Arial" w:hAnsi="Arial" w:cs="Arial"/>
          <w:color w:val="4BACC6" w:themeColor="accent5"/>
          <w:sz w:val="18"/>
          <w:szCs w:val="18"/>
        </w:rPr>
      </w:pPr>
    </w:p>
    <w:p w:rsidR="00845DC9" w:rsidRDefault="00845DC9" w:rsidP="00976F0C">
      <w:pPr>
        <w:tabs>
          <w:tab w:val="left" w:pos="900"/>
        </w:tabs>
        <w:jc w:val="both"/>
        <w:rPr>
          <w:rFonts w:ascii="Arial" w:hAnsi="Arial" w:cs="Arial"/>
          <w:color w:val="4BACC6" w:themeColor="accent5"/>
          <w:sz w:val="18"/>
          <w:szCs w:val="18"/>
        </w:rPr>
      </w:pPr>
    </w:p>
    <w:p w:rsidR="00940A3D" w:rsidRPr="00845DC9" w:rsidRDefault="00940A3D" w:rsidP="00845DC9">
      <w:pPr>
        <w:jc w:val="both"/>
        <w:rPr>
          <w:rFonts w:ascii="Arial" w:hAnsi="Arial" w:cs="Arial"/>
          <w:color w:val="4472C4"/>
          <w:sz w:val="24"/>
          <w:szCs w:val="24"/>
        </w:rPr>
      </w:pPr>
      <w:bookmarkStart w:id="1" w:name="_Hlk507149478"/>
      <w:r w:rsidRPr="00845DC9">
        <w:rPr>
          <w:rFonts w:ascii="Arial" w:hAnsi="Arial" w:cs="Arial"/>
          <w:color w:val="4472C4"/>
          <w:sz w:val="24"/>
          <w:szCs w:val="24"/>
        </w:rPr>
        <w:t xml:space="preserve">A las ocho horas del día ___ de ___________ </w:t>
      </w:r>
      <w:proofErr w:type="spellStart"/>
      <w:r w:rsidRPr="00845DC9">
        <w:rPr>
          <w:rFonts w:ascii="Arial" w:hAnsi="Arial" w:cs="Arial"/>
          <w:color w:val="4472C4"/>
          <w:sz w:val="24"/>
          <w:szCs w:val="24"/>
        </w:rPr>
        <w:t>de</w:t>
      </w:r>
      <w:proofErr w:type="spellEnd"/>
      <w:r w:rsidRPr="00845DC9">
        <w:rPr>
          <w:rFonts w:ascii="Arial" w:hAnsi="Arial" w:cs="Arial"/>
          <w:color w:val="4472C4"/>
          <w:sz w:val="24"/>
          <w:szCs w:val="24"/>
        </w:rPr>
        <w:t xml:space="preserve"> _____, notifiqué el auto que antecede por lista que se fija y publica en los estrados de esta Comisión Estatal de Garantía de Acceso a la Información Pública, de conformidad con el artículo 46, fracción I, del Reglamento Interior de esta Comisión, para constancia legal. - - - - - - - - - - - - - - - - - - - - - - - - - -DOY FE. - - - - - - - - - - - - - - - - - - - - -</w:t>
      </w:r>
      <w:r w:rsidR="00845DC9">
        <w:rPr>
          <w:rFonts w:ascii="Arial" w:hAnsi="Arial" w:cs="Arial"/>
          <w:color w:val="4472C4"/>
          <w:sz w:val="24"/>
          <w:szCs w:val="24"/>
        </w:rPr>
        <w:t xml:space="preserve"> - - - - - - </w:t>
      </w:r>
    </w:p>
    <w:p w:rsidR="00845DC9" w:rsidRDefault="00845DC9" w:rsidP="00845DC9">
      <w:pPr>
        <w:spacing w:after="0"/>
        <w:ind w:left="2124" w:firstLine="708"/>
        <w:rPr>
          <w:rFonts w:ascii="Arial" w:hAnsi="Arial" w:cs="Arial"/>
          <w:b/>
          <w:color w:val="4472C4"/>
          <w:sz w:val="24"/>
          <w:szCs w:val="24"/>
        </w:rPr>
      </w:pPr>
    </w:p>
    <w:p w:rsidR="00845DC9" w:rsidRDefault="00845DC9" w:rsidP="00845DC9">
      <w:pPr>
        <w:spacing w:after="0"/>
        <w:ind w:left="2124" w:firstLine="708"/>
        <w:rPr>
          <w:rFonts w:ascii="Arial" w:hAnsi="Arial" w:cs="Arial"/>
          <w:b/>
          <w:color w:val="4472C4"/>
          <w:sz w:val="24"/>
          <w:szCs w:val="24"/>
        </w:rPr>
      </w:pPr>
    </w:p>
    <w:p w:rsidR="00845DC9" w:rsidRDefault="00845DC9" w:rsidP="00845DC9">
      <w:pPr>
        <w:spacing w:after="0"/>
        <w:ind w:left="2124" w:firstLine="708"/>
        <w:rPr>
          <w:rFonts w:ascii="Arial" w:hAnsi="Arial" w:cs="Arial"/>
          <w:b/>
          <w:color w:val="4472C4"/>
          <w:sz w:val="24"/>
          <w:szCs w:val="24"/>
        </w:rPr>
      </w:pPr>
      <w:bookmarkStart w:id="2" w:name="_GoBack"/>
      <w:bookmarkEnd w:id="2"/>
    </w:p>
    <w:p w:rsidR="00940A3D" w:rsidRPr="00845DC9" w:rsidRDefault="00940A3D" w:rsidP="00845DC9">
      <w:pPr>
        <w:spacing w:after="0"/>
        <w:ind w:left="2124" w:firstLine="708"/>
        <w:rPr>
          <w:rFonts w:ascii="Arial" w:hAnsi="Arial" w:cs="Arial"/>
          <w:b/>
          <w:color w:val="4472C4"/>
          <w:sz w:val="24"/>
          <w:szCs w:val="24"/>
        </w:rPr>
      </w:pPr>
      <w:r w:rsidRPr="00845DC9">
        <w:rPr>
          <w:rFonts w:ascii="Arial" w:hAnsi="Arial" w:cs="Arial"/>
          <w:b/>
          <w:color w:val="4472C4"/>
          <w:sz w:val="24"/>
          <w:szCs w:val="24"/>
        </w:rPr>
        <w:t>Javier Pérez Limón</w:t>
      </w:r>
      <w:r w:rsidR="00845DC9">
        <w:rPr>
          <w:rFonts w:ascii="Arial" w:hAnsi="Arial" w:cs="Arial"/>
          <w:b/>
          <w:color w:val="4472C4"/>
          <w:sz w:val="24"/>
          <w:szCs w:val="24"/>
        </w:rPr>
        <w:t>.</w:t>
      </w:r>
    </w:p>
    <w:p w:rsidR="00940A3D" w:rsidRPr="00845DC9" w:rsidRDefault="00845DC9" w:rsidP="00845DC9">
      <w:pPr>
        <w:spacing w:after="0"/>
        <w:ind w:left="2832"/>
        <w:rPr>
          <w:rFonts w:ascii="Arial" w:hAnsi="Arial" w:cs="Arial"/>
          <w:b/>
          <w:color w:val="4472C4"/>
          <w:sz w:val="24"/>
          <w:szCs w:val="24"/>
        </w:rPr>
      </w:pPr>
      <w:r>
        <w:rPr>
          <w:rFonts w:ascii="Arial" w:hAnsi="Arial" w:cs="Arial"/>
          <w:b/>
          <w:color w:val="4472C4"/>
          <w:sz w:val="24"/>
          <w:szCs w:val="24"/>
        </w:rPr>
        <w:t xml:space="preserve">       </w:t>
      </w:r>
      <w:r w:rsidR="00940A3D" w:rsidRPr="00845DC9">
        <w:rPr>
          <w:rFonts w:ascii="Arial" w:hAnsi="Arial" w:cs="Arial"/>
          <w:b/>
          <w:color w:val="4472C4"/>
          <w:sz w:val="24"/>
          <w:szCs w:val="24"/>
        </w:rPr>
        <w:t>Notificador</w:t>
      </w:r>
    </w:p>
    <w:bookmarkEnd w:id="1"/>
    <w:p w:rsidR="00940A3D" w:rsidRPr="00976F0C" w:rsidRDefault="00940A3D" w:rsidP="00976F0C">
      <w:pPr>
        <w:tabs>
          <w:tab w:val="left" w:pos="900"/>
        </w:tabs>
        <w:jc w:val="both"/>
        <w:rPr>
          <w:rFonts w:ascii="Arial" w:hAnsi="Arial" w:cs="Arial"/>
          <w:color w:val="4BACC6" w:themeColor="accent5"/>
          <w:sz w:val="18"/>
          <w:szCs w:val="18"/>
        </w:rPr>
      </w:pPr>
    </w:p>
    <w:sectPr w:rsidR="00940A3D" w:rsidRPr="00976F0C" w:rsidSect="00FF56CF">
      <w:headerReference w:type="default" r:id="rId8"/>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A669E" w:rsidRDefault="00BA669E" w:rsidP="00A04BCB">
      <w:pPr>
        <w:spacing w:after="0" w:line="240" w:lineRule="auto"/>
      </w:pPr>
      <w:r>
        <w:separator/>
      </w:r>
    </w:p>
  </w:endnote>
  <w:endnote w:type="continuationSeparator" w:id="0">
    <w:p w:rsidR="00BA669E" w:rsidRDefault="00BA669E"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A669E" w:rsidRDefault="00BA669E" w:rsidP="00A04BCB">
      <w:pPr>
        <w:spacing w:after="0" w:line="240" w:lineRule="auto"/>
      </w:pPr>
      <w:r>
        <w:separator/>
      </w:r>
    </w:p>
  </w:footnote>
  <w:footnote w:type="continuationSeparator" w:id="0">
    <w:p w:rsidR="00BA669E" w:rsidRDefault="00BA669E"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E5C18" w:rsidRDefault="002E5C18" w:rsidP="005D7E54">
    <w:pPr>
      <w:pStyle w:val="Encabezado"/>
      <w:jc w:val="right"/>
    </w:pPr>
    <w:r>
      <w:rPr>
        <w:rFonts w:ascii="Arial" w:hAnsi="Arial" w:cs="Arial"/>
        <w:b/>
      </w:rPr>
      <w:t>RR-</w:t>
    </w:r>
    <w:r w:rsidR="00BA353F">
      <w:rPr>
        <w:rFonts w:ascii="Arial" w:hAnsi="Arial" w:cs="Arial"/>
        <w:b/>
      </w:rPr>
      <w:t>285</w:t>
    </w:r>
    <w:r>
      <w:rPr>
        <w:rFonts w:ascii="Arial" w:hAnsi="Arial" w:cs="Arial"/>
        <w:b/>
      </w:rPr>
      <w:t>/201</w:t>
    </w:r>
    <w:r w:rsidR="00922275">
      <w:rPr>
        <w:rFonts w:ascii="Arial" w:hAnsi="Arial" w:cs="Arial"/>
        <w:b/>
      </w:rPr>
      <w:t>6</w:t>
    </w:r>
    <w:r>
      <w:rPr>
        <w:rFonts w:ascii="Arial" w:hAnsi="Arial" w:cs="Arial"/>
        <w:b/>
      </w:rPr>
      <w:t>-1 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8"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9"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0"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1"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3"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3"/>
  </w:num>
  <w:num w:numId="2">
    <w:abstractNumId w:val="2"/>
  </w:num>
  <w:num w:numId="3">
    <w:abstractNumId w:val="5"/>
  </w:num>
  <w:num w:numId="4">
    <w:abstractNumId w:val="13"/>
  </w:num>
  <w:num w:numId="5">
    <w:abstractNumId w:val="10"/>
  </w:num>
  <w:num w:numId="6">
    <w:abstractNumId w:val="8"/>
  </w:num>
  <w:num w:numId="7">
    <w:abstractNumId w:val="1"/>
  </w:num>
  <w:num w:numId="8">
    <w:abstractNumId w:val="12"/>
  </w:num>
  <w:num w:numId="9">
    <w:abstractNumId w:val="4"/>
  </w:num>
  <w:num w:numId="10">
    <w:abstractNumId w:val="0"/>
  </w:num>
  <w:num w:numId="11">
    <w:abstractNumId w:val="7"/>
  </w:num>
  <w:num w:numId="12">
    <w:abstractNumId w:val="11"/>
  </w:num>
  <w:num w:numId="13">
    <w:abstractNumId w:val="9"/>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22AD6"/>
    <w:rsid w:val="0003028A"/>
    <w:rsid w:val="00080247"/>
    <w:rsid w:val="00080E25"/>
    <w:rsid w:val="00090736"/>
    <w:rsid w:val="00090FF9"/>
    <w:rsid w:val="000A4472"/>
    <w:rsid w:val="000A4C73"/>
    <w:rsid w:val="000A4F5D"/>
    <w:rsid w:val="000B62C2"/>
    <w:rsid w:val="000B7F7D"/>
    <w:rsid w:val="000D6BBE"/>
    <w:rsid w:val="000D71A1"/>
    <w:rsid w:val="000F05B6"/>
    <w:rsid w:val="000F3254"/>
    <w:rsid w:val="000F3F6E"/>
    <w:rsid w:val="00107646"/>
    <w:rsid w:val="00107F8A"/>
    <w:rsid w:val="00131EBD"/>
    <w:rsid w:val="00157759"/>
    <w:rsid w:val="00162EC6"/>
    <w:rsid w:val="00184E79"/>
    <w:rsid w:val="00196123"/>
    <w:rsid w:val="001A14C5"/>
    <w:rsid w:val="001A3205"/>
    <w:rsid w:val="001B2AEF"/>
    <w:rsid w:val="001C0739"/>
    <w:rsid w:val="001C5951"/>
    <w:rsid w:val="001C77AA"/>
    <w:rsid w:val="001D0198"/>
    <w:rsid w:val="001D03CA"/>
    <w:rsid w:val="001D16C6"/>
    <w:rsid w:val="001E317B"/>
    <w:rsid w:val="001E6128"/>
    <w:rsid w:val="001F0337"/>
    <w:rsid w:val="001F1B92"/>
    <w:rsid w:val="001F7935"/>
    <w:rsid w:val="00214DBA"/>
    <w:rsid w:val="002231D3"/>
    <w:rsid w:val="00226860"/>
    <w:rsid w:val="00232F24"/>
    <w:rsid w:val="00234400"/>
    <w:rsid w:val="002414D8"/>
    <w:rsid w:val="0024310C"/>
    <w:rsid w:val="002526F3"/>
    <w:rsid w:val="00260481"/>
    <w:rsid w:val="00264CBC"/>
    <w:rsid w:val="00266ADC"/>
    <w:rsid w:val="002778EA"/>
    <w:rsid w:val="00286EF5"/>
    <w:rsid w:val="002A288D"/>
    <w:rsid w:val="002A6A30"/>
    <w:rsid w:val="002B40C2"/>
    <w:rsid w:val="002C38D0"/>
    <w:rsid w:val="002D0070"/>
    <w:rsid w:val="002D371A"/>
    <w:rsid w:val="002E4736"/>
    <w:rsid w:val="002E5C18"/>
    <w:rsid w:val="002F30EF"/>
    <w:rsid w:val="003032F5"/>
    <w:rsid w:val="003047E5"/>
    <w:rsid w:val="00331B9E"/>
    <w:rsid w:val="003332F1"/>
    <w:rsid w:val="00352A7B"/>
    <w:rsid w:val="00360ABE"/>
    <w:rsid w:val="0037061E"/>
    <w:rsid w:val="00372881"/>
    <w:rsid w:val="0038176B"/>
    <w:rsid w:val="00381A32"/>
    <w:rsid w:val="00383735"/>
    <w:rsid w:val="0038592D"/>
    <w:rsid w:val="0039642A"/>
    <w:rsid w:val="003A0A70"/>
    <w:rsid w:val="003E3238"/>
    <w:rsid w:val="00402BE9"/>
    <w:rsid w:val="00404705"/>
    <w:rsid w:val="0041021C"/>
    <w:rsid w:val="00426890"/>
    <w:rsid w:val="004302FC"/>
    <w:rsid w:val="0044226A"/>
    <w:rsid w:val="004528ED"/>
    <w:rsid w:val="00453A8D"/>
    <w:rsid w:val="004659BD"/>
    <w:rsid w:val="004676F8"/>
    <w:rsid w:val="00467AA8"/>
    <w:rsid w:val="004711AB"/>
    <w:rsid w:val="00472502"/>
    <w:rsid w:val="0047371E"/>
    <w:rsid w:val="004739C4"/>
    <w:rsid w:val="00481524"/>
    <w:rsid w:val="00485806"/>
    <w:rsid w:val="00491923"/>
    <w:rsid w:val="004935E2"/>
    <w:rsid w:val="0049533B"/>
    <w:rsid w:val="004C415C"/>
    <w:rsid w:val="004D0F1C"/>
    <w:rsid w:val="004D511E"/>
    <w:rsid w:val="004E386C"/>
    <w:rsid w:val="004F0206"/>
    <w:rsid w:val="004F08DC"/>
    <w:rsid w:val="004F5CDC"/>
    <w:rsid w:val="00500854"/>
    <w:rsid w:val="00515C6F"/>
    <w:rsid w:val="00523D76"/>
    <w:rsid w:val="005368E6"/>
    <w:rsid w:val="0053726B"/>
    <w:rsid w:val="0054206B"/>
    <w:rsid w:val="00552902"/>
    <w:rsid w:val="0055402B"/>
    <w:rsid w:val="00555BEA"/>
    <w:rsid w:val="00557692"/>
    <w:rsid w:val="00570D95"/>
    <w:rsid w:val="00571B19"/>
    <w:rsid w:val="00580B07"/>
    <w:rsid w:val="005A2395"/>
    <w:rsid w:val="005C7BA1"/>
    <w:rsid w:val="005D2986"/>
    <w:rsid w:val="005D32BF"/>
    <w:rsid w:val="005D7E54"/>
    <w:rsid w:val="005E15B2"/>
    <w:rsid w:val="00605A77"/>
    <w:rsid w:val="00606D6E"/>
    <w:rsid w:val="00615017"/>
    <w:rsid w:val="00616C0D"/>
    <w:rsid w:val="00624699"/>
    <w:rsid w:val="00624ED9"/>
    <w:rsid w:val="00625D1B"/>
    <w:rsid w:val="006569DD"/>
    <w:rsid w:val="00661411"/>
    <w:rsid w:val="006653FC"/>
    <w:rsid w:val="00672BEE"/>
    <w:rsid w:val="00695310"/>
    <w:rsid w:val="006A4610"/>
    <w:rsid w:val="006B6741"/>
    <w:rsid w:val="006C78BB"/>
    <w:rsid w:val="006D050F"/>
    <w:rsid w:val="006D3BF1"/>
    <w:rsid w:val="006D4FCA"/>
    <w:rsid w:val="006E2236"/>
    <w:rsid w:val="006E478E"/>
    <w:rsid w:val="006E6735"/>
    <w:rsid w:val="006F5A3A"/>
    <w:rsid w:val="00702152"/>
    <w:rsid w:val="007121D0"/>
    <w:rsid w:val="00721663"/>
    <w:rsid w:val="00744113"/>
    <w:rsid w:val="007558D7"/>
    <w:rsid w:val="00763E45"/>
    <w:rsid w:val="00771755"/>
    <w:rsid w:val="00772104"/>
    <w:rsid w:val="00774BC8"/>
    <w:rsid w:val="00780A83"/>
    <w:rsid w:val="00785DA9"/>
    <w:rsid w:val="007A68AD"/>
    <w:rsid w:val="007A7692"/>
    <w:rsid w:val="007A777C"/>
    <w:rsid w:val="007B1813"/>
    <w:rsid w:val="007B30A9"/>
    <w:rsid w:val="007B520C"/>
    <w:rsid w:val="007C70EC"/>
    <w:rsid w:val="007E7137"/>
    <w:rsid w:val="007E7A46"/>
    <w:rsid w:val="008024C9"/>
    <w:rsid w:val="00803BF0"/>
    <w:rsid w:val="00810456"/>
    <w:rsid w:val="00813BA7"/>
    <w:rsid w:val="0082057A"/>
    <w:rsid w:val="008334F5"/>
    <w:rsid w:val="00845DC9"/>
    <w:rsid w:val="00845E58"/>
    <w:rsid w:val="00850170"/>
    <w:rsid w:val="00852028"/>
    <w:rsid w:val="0085470E"/>
    <w:rsid w:val="00874C83"/>
    <w:rsid w:val="0088125B"/>
    <w:rsid w:val="00897B0C"/>
    <w:rsid w:val="008A6B41"/>
    <w:rsid w:val="008B15BA"/>
    <w:rsid w:val="008C22E2"/>
    <w:rsid w:val="008D0A3C"/>
    <w:rsid w:val="008F388A"/>
    <w:rsid w:val="008F6149"/>
    <w:rsid w:val="009039C8"/>
    <w:rsid w:val="00906B75"/>
    <w:rsid w:val="009124C4"/>
    <w:rsid w:val="00922275"/>
    <w:rsid w:val="0092572B"/>
    <w:rsid w:val="00940A3D"/>
    <w:rsid w:val="0094536F"/>
    <w:rsid w:val="00976F0C"/>
    <w:rsid w:val="0098511D"/>
    <w:rsid w:val="009B23C6"/>
    <w:rsid w:val="009B7254"/>
    <w:rsid w:val="009C2B81"/>
    <w:rsid w:val="009C4466"/>
    <w:rsid w:val="009D0019"/>
    <w:rsid w:val="009D2BB8"/>
    <w:rsid w:val="009D3602"/>
    <w:rsid w:val="009E456E"/>
    <w:rsid w:val="009F00AF"/>
    <w:rsid w:val="00A04BCB"/>
    <w:rsid w:val="00A050F1"/>
    <w:rsid w:val="00A06A4A"/>
    <w:rsid w:val="00A24594"/>
    <w:rsid w:val="00A61517"/>
    <w:rsid w:val="00A62F8D"/>
    <w:rsid w:val="00A630A6"/>
    <w:rsid w:val="00A7066C"/>
    <w:rsid w:val="00A75DA0"/>
    <w:rsid w:val="00A8436E"/>
    <w:rsid w:val="00A94565"/>
    <w:rsid w:val="00AA5027"/>
    <w:rsid w:val="00AB0C8A"/>
    <w:rsid w:val="00AC1F24"/>
    <w:rsid w:val="00AC335A"/>
    <w:rsid w:val="00AD691E"/>
    <w:rsid w:val="00AE702D"/>
    <w:rsid w:val="00AF0D89"/>
    <w:rsid w:val="00B01F57"/>
    <w:rsid w:val="00B06769"/>
    <w:rsid w:val="00B10F22"/>
    <w:rsid w:val="00B11A7E"/>
    <w:rsid w:val="00B14364"/>
    <w:rsid w:val="00B4486D"/>
    <w:rsid w:val="00B4587C"/>
    <w:rsid w:val="00B54825"/>
    <w:rsid w:val="00B55F7C"/>
    <w:rsid w:val="00B63E0B"/>
    <w:rsid w:val="00B71D1E"/>
    <w:rsid w:val="00B7246B"/>
    <w:rsid w:val="00B73016"/>
    <w:rsid w:val="00B84B92"/>
    <w:rsid w:val="00B977AB"/>
    <w:rsid w:val="00B97928"/>
    <w:rsid w:val="00BA2344"/>
    <w:rsid w:val="00BA353F"/>
    <w:rsid w:val="00BA55C4"/>
    <w:rsid w:val="00BA669E"/>
    <w:rsid w:val="00BB031B"/>
    <w:rsid w:val="00C0019F"/>
    <w:rsid w:val="00C0023E"/>
    <w:rsid w:val="00C003C0"/>
    <w:rsid w:val="00C16EC4"/>
    <w:rsid w:val="00C23535"/>
    <w:rsid w:val="00C257BC"/>
    <w:rsid w:val="00C37176"/>
    <w:rsid w:val="00C42933"/>
    <w:rsid w:val="00C66E3D"/>
    <w:rsid w:val="00C70A3F"/>
    <w:rsid w:val="00C73D19"/>
    <w:rsid w:val="00C7664A"/>
    <w:rsid w:val="00C86357"/>
    <w:rsid w:val="00C96DC3"/>
    <w:rsid w:val="00CC57CD"/>
    <w:rsid w:val="00CE6391"/>
    <w:rsid w:val="00D05A2B"/>
    <w:rsid w:val="00D078E6"/>
    <w:rsid w:val="00D11CA5"/>
    <w:rsid w:val="00D13645"/>
    <w:rsid w:val="00D21862"/>
    <w:rsid w:val="00D5290F"/>
    <w:rsid w:val="00D550D5"/>
    <w:rsid w:val="00D72000"/>
    <w:rsid w:val="00D7336A"/>
    <w:rsid w:val="00DB05F1"/>
    <w:rsid w:val="00DB5F2A"/>
    <w:rsid w:val="00DB65D6"/>
    <w:rsid w:val="00DC105A"/>
    <w:rsid w:val="00DC55EF"/>
    <w:rsid w:val="00DD1315"/>
    <w:rsid w:val="00DE25E6"/>
    <w:rsid w:val="00DE6AB5"/>
    <w:rsid w:val="00DF5E66"/>
    <w:rsid w:val="00DF74E7"/>
    <w:rsid w:val="00E0126B"/>
    <w:rsid w:val="00E12808"/>
    <w:rsid w:val="00E135D9"/>
    <w:rsid w:val="00E15E88"/>
    <w:rsid w:val="00E32AE9"/>
    <w:rsid w:val="00E43715"/>
    <w:rsid w:val="00E4433C"/>
    <w:rsid w:val="00E4590E"/>
    <w:rsid w:val="00E51C51"/>
    <w:rsid w:val="00E562AF"/>
    <w:rsid w:val="00E66DB6"/>
    <w:rsid w:val="00E828C8"/>
    <w:rsid w:val="00E94C22"/>
    <w:rsid w:val="00E95910"/>
    <w:rsid w:val="00EA3D66"/>
    <w:rsid w:val="00EB06E0"/>
    <w:rsid w:val="00EC4BDD"/>
    <w:rsid w:val="00ED382A"/>
    <w:rsid w:val="00ED7190"/>
    <w:rsid w:val="00EE1009"/>
    <w:rsid w:val="00EE4D47"/>
    <w:rsid w:val="00F0766A"/>
    <w:rsid w:val="00F14988"/>
    <w:rsid w:val="00F2256E"/>
    <w:rsid w:val="00F30115"/>
    <w:rsid w:val="00F31196"/>
    <w:rsid w:val="00F3148D"/>
    <w:rsid w:val="00F35188"/>
    <w:rsid w:val="00F573CF"/>
    <w:rsid w:val="00F64485"/>
    <w:rsid w:val="00F74948"/>
    <w:rsid w:val="00F750F7"/>
    <w:rsid w:val="00F85FDA"/>
    <w:rsid w:val="00F96385"/>
    <w:rsid w:val="00F96D81"/>
    <w:rsid w:val="00FC2F02"/>
    <w:rsid w:val="00FC417C"/>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281A1"/>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paragraph" w:styleId="Ttulo2">
    <w:name w:val="heading 2"/>
    <w:basedOn w:val="Normal"/>
    <w:next w:val="Normal"/>
    <w:link w:val="Ttulo2Car"/>
    <w:uiPriority w:val="9"/>
    <w:unhideWhenUsed/>
    <w:qFormat/>
    <w:rsid w:val="0085017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Ttulo2Car">
    <w:name w:val="Título 2 Car"/>
    <w:basedOn w:val="Fuentedeprrafopredeter"/>
    <w:link w:val="Ttulo2"/>
    <w:uiPriority w:val="9"/>
    <w:rsid w:val="00850170"/>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9CDA8E-8064-48DA-93CD-155737C0D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946</Words>
  <Characters>5204</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Rosa Motilla</cp:lastModifiedBy>
  <cp:revision>2</cp:revision>
  <cp:lastPrinted>2017-12-21T17:11:00Z</cp:lastPrinted>
  <dcterms:created xsi:type="dcterms:W3CDTF">2018-03-09T15:05:00Z</dcterms:created>
  <dcterms:modified xsi:type="dcterms:W3CDTF">2018-03-09T15:05:00Z</dcterms:modified>
</cp:coreProperties>
</file>